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A4" w:rsidRPr="00EE39A4" w:rsidRDefault="00EE39A4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39A4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E39A4">
        <w:rPr>
          <w:rFonts w:ascii="Times New Roman" w:hAnsi="Times New Roman" w:cs="Times New Roman"/>
          <w:sz w:val="24"/>
          <w:szCs w:val="24"/>
        </w:rPr>
        <w:br/>
      </w:r>
    </w:p>
    <w:p w:rsidR="00EE39A4" w:rsidRPr="00EE39A4" w:rsidRDefault="00EE39A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ПРАВИТЕЛЬСТВО САМАРСКОЙ ОБЛАСТИ</w:t>
      </w:r>
    </w:p>
    <w:p w:rsidR="00EE39A4" w:rsidRPr="00EE39A4" w:rsidRDefault="00EE39A4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от 22 февраля 2024 г. N 110</w:t>
      </w:r>
    </w:p>
    <w:p w:rsidR="00EE39A4" w:rsidRPr="00EE39A4" w:rsidRDefault="00EE39A4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ОБЛАСТИ ОТ 30.09.2021 N 743 "ОБ УТВЕРЖДЕНИИ ПОЛОЖЕНИЯ</w:t>
      </w: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О РЕГИОНАЛЬНОМ ГОСУДАРСТВЕННОМ ЭКОЛОГИЧЕСКОМ КОНТРОЛЕ</w:t>
      </w: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НАДЗОРЕ</w:t>
      </w:r>
      <w:proofErr w:type="gramEnd"/>
      <w:r w:rsidRPr="00EE39A4">
        <w:rPr>
          <w:rFonts w:ascii="Times New Roman" w:hAnsi="Times New Roman" w:cs="Times New Roman"/>
          <w:sz w:val="24"/>
          <w:szCs w:val="24"/>
        </w:rPr>
        <w:t>) В ОТНОШЕНИИ ВОДНЫХ ОБЪЕКТОВ, ТЕРРИТОРИЙ ИХ</w:t>
      </w: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ВОДООХРАННЫХ ЗОН И ПРИБРЕЖНЫХ ЗАЩИТНЫХ ПОЛОС, А ТАКЖЕ</w:t>
      </w: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ЗА СОБЛЮДЕНИЕМ ОБЯЗАТЕЛЬНЫХ ТРЕБОВАНИЙ В ОБЛАСТИ ОХРАНЫ</w:t>
      </w: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АТМОСФЕРНОГО ВОЗДУХА, В ОБЛАСТИ ОБРАЩЕНИЯ С ОТХОДАМИ</w:t>
      </w:r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В ОТНОШЕНИИ ОБЪЕКТОВ, ПОДЛЕЖАЩИХ 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РЕГИОНАЛЬНОМУ</w:t>
      </w:r>
      <w:proofErr w:type="gramEnd"/>
    </w:p>
    <w:p w:rsidR="00EE39A4" w:rsidRPr="00EE39A4" w:rsidRDefault="00EE39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ГОСУДАРСТВЕННОМУ ЭКОЛОГИЧЕСКОМУ КОНТРОЛЮ (НАДЗОРУ)"</w:t>
      </w:r>
    </w:p>
    <w:p w:rsidR="00EE39A4" w:rsidRPr="00EE39A4" w:rsidRDefault="00EE3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Правительства Самарской области от 30.09.2021 N 743 "Об утверждении Положения о региональном государственном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(надзору)" следующие изменения:</w:t>
      </w:r>
      <w:proofErr w:type="gramEnd"/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о региональном государственном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пункты 12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пункт 14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"14. Министерство в целях управления рисками причинения вреда, вероятности наступления негативных событий, которые могут повлечь причинение вреда (ущерба) охраняемым законом ценностям, с учетом предшествующих данных о фактическом причинении вреда (ущерба) (далее - риски) при осуществлении регионального государственного экологического контроля (надзора) относит объекты надзора к одной из следующих категорий риска: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1) значительный риск;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2) средний риск;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3) умеренный риск;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4) низкий риск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пунктами 14.1 - 14.4 следующего содержания: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"14.1. Отнесение объекта надзора к одной из категорий риска осуществляется министерством на основе сопоставления его характеристик с критериями отнесения объектов надзора к определенной категории риска (далее - критерии риска).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Критерии риска должны учитывать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должны учитывать добросовестность контролируемых лиц.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При определении критериев риска оценка тяжести причинения вреда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причинение вреда (ущерба), с учетом сложности преодоления таких последствий.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Критериями риска в рамках осуществления регионального государственного экологического контроля (надзора) являются: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1) критерии отнесения объектов, оказывающих негативное воздействие на окружающую среду, в соответствии с </w:t>
      </w:r>
      <w:hyperlink r:id="rId12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31.12.2020 N 2398 "Об утверждении критериев отнесения объектов, оказывающих негативное воздействие на окружающую среду, к объектам I, II, III и IV категорий" (далее - постановление N 2398);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2) местонахождение объекта надзора;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3) наличие выявленных в ходе контрольных (надзорных) мероприятий нарушений обязательных требований.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EE39A4">
        <w:rPr>
          <w:rFonts w:ascii="Times New Roman" w:hAnsi="Times New Roman" w:cs="Times New Roman"/>
          <w:sz w:val="24"/>
          <w:szCs w:val="24"/>
        </w:rPr>
        <w:t>14.2. Объект надзора относится к определенной категории риска на основании наличия одного из нижеприведенных критериев отнесения к определенной категории риска: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A4">
        <w:rPr>
          <w:rFonts w:ascii="Times New Roman" w:hAnsi="Times New Roman" w:cs="Times New Roman"/>
          <w:sz w:val="24"/>
          <w:szCs w:val="24"/>
        </w:rPr>
        <w:t xml:space="preserve">1) к категории среднего риска относятся объекты надзора, соответствующие критериям отнесения объектов, оказывающих умеренное негативное воздействие на окружающую среду, к объектам II категории, предусмотренным </w:t>
      </w:r>
      <w:hyperlink r:id="rId13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N 2398;</w:t>
      </w:r>
      <w:proofErr w:type="gramEnd"/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2) к категории умеренного риска относятся объекты надзора, соответствующие критериям отнесения объектов, оказывающих незначительное негативное воздействие на окружающую среду, к объектам III категории, предусмотренным </w:t>
      </w:r>
      <w:hyperlink r:id="rId14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N 2398;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lastRenderedPageBreak/>
        <w:t xml:space="preserve">3) к категории низкого риска относятся объекты надзора, соответствующие критериям отнесения объектов, оказывающих минимальное негативное воздействие на окружающую среду, к объектам IV категории, предусмотренным </w:t>
      </w:r>
      <w:hyperlink r:id="rId15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N 2398.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14.3. Объекты надзора, подлежащие отнесению в соответствии с </w:t>
      </w:r>
      <w:hyperlink w:anchor="P34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пунктом 14.2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настоящего Положения к категориям среднего, умеренного, низкого риска, относятся соответственно к категориям значительного, среднего, умеренного риска в случае, если объект надзора размещается: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1) в границах особо охраняемой природной территории регионального значения;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2) в водоохранных зонах водных объектов или их частей.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14.4. Объекты регионального государственного экологического надзора, подлежащие отнесению к категориям среднего, умеренного, низкого риска, относятся соответственно к категориям значительного, среднего, умеренного риска при наличии вступивших в законную силу в течение трех лет, предшествующих дате принятия решения об отнесении объекта регионального государственного экологического надзора к категории риска, следующих документов: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proofErr w:type="gramStart"/>
      <w:r w:rsidRPr="00EE39A4">
        <w:rPr>
          <w:rFonts w:ascii="Times New Roman" w:hAnsi="Times New Roman" w:cs="Times New Roman"/>
          <w:sz w:val="24"/>
          <w:szCs w:val="24"/>
        </w:rPr>
        <w:t xml:space="preserve">а)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16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статьями 8.2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8.13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8.14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8.21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8.42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8.45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и совершенного при осуществлении деятельности с использованием объекта регионального государственного экологического надзора, вынесенного должностными лицами органа государственного надзора или судом на основании протокола об административном правонарушении, составленного</w:t>
      </w:r>
      <w:proofErr w:type="gramEnd"/>
      <w:r w:rsidRPr="00EE39A4">
        <w:rPr>
          <w:rFonts w:ascii="Times New Roman" w:hAnsi="Times New Roman" w:cs="Times New Roman"/>
          <w:sz w:val="24"/>
          <w:szCs w:val="24"/>
        </w:rPr>
        <w:t xml:space="preserve"> должностными лицами указанного органа;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EE39A4">
        <w:rPr>
          <w:rFonts w:ascii="Times New Roman" w:hAnsi="Times New Roman" w:cs="Times New Roman"/>
          <w:sz w:val="24"/>
          <w:szCs w:val="24"/>
        </w:rPr>
        <w:t xml:space="preserve">б) обвинительного приговора, предусматривающего признание должностного лица юридического лица либо индивидуального предпринимателя, 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EE39A4">
        <w:rPr>
          <w:rFonts w:ascii="Times New Roman" w:hAnsi="Times New Roman" w:cs="Times New Roman"/>
          <w:sz w:val="24"/>
          <w:szCs w:val="24"/>
        </w:rPr>
        <w:t xml:space="preserve"> хозяйственную и (или) иную деятельность с использованием объекта регионального государственного экологического надзора, виновными в совершении преступления, предусмотренного </w:t>
      </w:r>
      <w:hyperlink r:id="rId22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статьями 246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250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251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EE39A4">
        <w:rPr>
          <w:rFonts w:ascii="Times New Roman" w:hAnsi="Times New Roman" w:cs="Times New Roman"/>
          <w:sz w:val="24"/>
          <w:szCs w:val="24"/>
        </w:rPr>
        <w:t>в) постановления о назначении административного наказания юридическому лицу, его должностным лицам или индивидуальному предпринимателю при осуществлении деятельности с использованием объекта регионального государственного экологического надзора за совершение административного правонарушения, предусмотренного законами субъектов Российской Федерации, которое повлекло за собой возникновение угрозы причинения вреда окружающей среде или причинение такого вреда;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г) объявления двух и/или более предостережений о недопустимости нарушения обязательных требований (по однотипным правонарушениям) при условии непринятия мер по обеспечению соблюдения обязательных требований, объявленных в предостережении.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Объекты регионального государственного экологического надзора, подлежащие отнесению к категориям среднего, умеренного риска, относятся соответственно к категориям умеренного, низкого риска после устранения в установленный срок выявленного нарушения обязательных требований, подтвержденного документально.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A4">
        <w:rPr>
          <w:rFonts w:ascii="Times New Roman" w:hAnsi="Times New Roman" w:cs="Times New Roman"/>
          <w:sz w:val="24"/>
          <w:szCs w:val="24"/>
        </w:rPr>
        <w:t xml:space="preserve">Объекты регионального государственного экологического надзора, подлежащие отнесению к категориям среднего, умеренного риска, относятся соответственно к категориям умеренного, низкого риска при отсутствии в течение трех лет, предшествующих дате принятия решения об отнесении объекта регионального государственного экологического надзора к категории риска, вступившего в законную силу решения, предусмотренного </w:t>
      </w:r>
      <w:hyperlink w:anchor="P42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3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настоящего пункта, и одновременном соблюдении требований законодательства в области охраны</w:t>
      </w:r>
      <w:proofErr w:type="gramEnd"/>
      <w:r w:rsidRPr="00EE39A4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пункта 61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"61. 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Ключевым показателем результативности осуществления государственного экологического контроля (надзора) является соотношение разницы показателей количества объектов государственного экологического контроля (надзора), в отношении которых в отчетном периоде принято решение об их отнесении к более низкой категории риска, и количества объектов государственного экологического контроля (надзора), в отношении которых в отчетном периоде принято решение об их отнесении к более высокой категории риска, к общему количеству</w:t>
      </w:r>
      <w:proofErr w:type="gramEnd"/>
      <w:r w:rsidRPr="00EE39A4">
        <w:rPr>
          <w:rFonts w:ascii="Times New Roman" w:hAnsi="Times New Roman" w:cs="Times New Roman"/>
          <w:sz w:val="24"/>
          <w:szCs w:val="24"/>
        </w:rPr>
        <w:t xml:space="preserve"> объектов государственного экологического контроля (надзора), которым присвоена категория риска, на дату окончания отчетного периода (далее - ключевой показатель)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EE39A4">
        <w:rPr>
          <w:rFonts w:ascii="Times New Roman" w:hAnsi="Times New Roman" w:cs="Times New Roman"/>
          <w:sz w:val="24"/>
          <w:szCs w:val="24"/>
        </w:rPr>
        <w:t>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пункт 61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"Ключевой показатель (КП) рассчитывается по формуле</w:t>
      </w:r>
    </w:p>
    <w:p w:rsidR="00EE39A4" w:rsidRPr="00EE39A4" w:rsidRDefault="00EE3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6ECBC8F5" wp14:editId="1AE944C2">
            <wp:extent cx="938530" cy="477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A4" w:rsidRPr="00EE39A4" w:rsidRDefault="00EE3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EE39A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E39A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EE39A4">
        <w:rPr>
          <w:rFonts w:ascii="Times New Roman" w:hAnsi="Times New Roman" w:cs="Times New Roman"/>
          <w:sz w:val="24"/>
          <w:szCs w:val="24"/>
        </w:rPr>
        <w:t xml:space="preserve"> - количество объектов государственного экологического контроля (надзора), в отношении которых в отчетном периоде принято решение об их отнесении к более низкой категории риска;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9A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E39A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EE39A4">
        <w:rPr>
          <w:rFonts w:ascii="Times New Roman" w:hAnsi="Times New Roman" w:cs="Times New Roman"/>
          <w:sz w:val="24"/>
          <w:szCs w:val="24"/>
        </w:rPr>
        <w:t xml:space="preserve"> - количество объектов государственного экологического контроля (надзора), в отношении которых в отчетном периоде принято решение об их отнесении к более высокой категории риска;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39A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E39A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 w:rsidRPr="00EE39A4">
        <w:rPr>
          <w:rFonts w:ascii="Times New Roman" w:hAnsi="Times New Roman" w:cs="Times New Roman"/>
          <w:sz w:val="24"/>
          <w:szCs w:val="24"/>
        </w:rPr>
        <w:t xml:space="preserve"> - общее количество объектов государственного экологического контроля (надзора), которым присвоена категория риска, на дату окончания отчетного периода.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Целевым (плановым) значением данного показателя признается его положительное значение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пункт 63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"63. Перечень индикаторов риска нарушения обязательных требований при осуществлении регионального государственного экологического надзора: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 xml:space="preserve">а) поступление информации за прошедший месяц о случаях превышения максимальных концентраций по конкретным загрязняющим веществам свыше 1,0 предельно допустимой концентрации на основании результатов наблюдений за загрязнением атмосферного воздуха федерального государственного бюджетного учреждения "Приволжское управление по гидрометеорологии и </w:t>
      </w:r>
      <w:r w:rsidRPr="00EE39A4">
        <w:rPr>
          <w:rFonts w:ascii="Times New Roman" w:hAnsi="Times New Roman" w:cs="Times New Roman"/>
          <w:sz w:val="24"/>
          <w:szCs w:val="24"/>
        </w:rPr>
        <w:lastRenderedPageBreak/>
        <w:t>мониторингу окружающей среды" и (или) аккредитованных экспертных организаций;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A4">
        <w:rPr>
          <w:rFonts w:ascii="Times New Roman" w:hAnsi="Times New Roman" w:cs="Times New Roman"/>
          <w:sz w:val="24"/>
          <w:szCs w:val="24"/>
        </w:rPr>
        <w:t>б) получение информации за календарный год от юридических лиц и индивидуальных предпринимателей в ходе представления ими отчетности и иной информации, представление которой является обязательным в соответствии с нормативными правовыми актами, содержащей сведения о выбросах загрязняющих веществ в атмосферный воздух, сбросах загрязняющих веществ в водный объект, изменении массы образовавшихся и размещенных отходов более чем на 10%, по сравнению со сведениями, содержащимися</w:t>
      </w:r>
      <w:proofErr w:type="gramEnd"/>
      <w:r w:rsidRPr="00EE39A4">
        <w:rPr>
          <w:rFonts w:ascii="Times New Roman" w:hAnsi="Times New Roman" w:cs="Times New Roman"/>
          <w:sz w:val="24"/>
          <w:szCs w:val="24"/>
        </w:rPr>
        <w:t xml:space="preserve">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отчете об осуществлении производственного экологического контроля;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9A4">
        <w:rPr>
          <w:rFonts w:ascii="Times New Roman" w:hAnsi="Times New Roman" w:cs="Times New Roman"/>
          <w:sz w:val="24"/>
          <w:szCs w:val="24"/>
        </w:rPr>
        <w:t>в) получение информации за календарный год о непредставлении сведений о проведении мероприятий по уменьшению выбросов загрязняющих веществ в атмосферный воздух в периоды неблагоприятных метеорологических условий хозяйствующими субъектами, осуществляющими деятельность на объектах негативного воздействия на окружающую среду, отнесенных к II и III категории, или подтверждающих документов об отсутствии необходимости в разработке плана таких мероприятий;</w:t>
      </w:r>
      <w:proofErr w:type="gramEnd"/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г) выявление за календарный год в результате проведения мероприятий по контролю без взаимодействия с юридическим лицом, индивидуальным предпринимателем объектов негативного воздействия на окружающую среду, сведения о которых отсутствуют в государственных реестрах объектов, оказывающих негативное воздействие на окружающую среду, по истечении 6 месяцев с начала хозяйственной деятельности</w:t>
      </w:r>
      <w:proofErr w:type="gramStart"/>
      <w:r w:rsidRPr="00EE39A4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>
        <w:r w:rsidRPr="00EE39A4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Pr="00EE39A4">
        <w:rPr>
          <w:rFonts w:ascii="Times New Roman" w:hAnsi="Times New Roman" w:cs="Times New Roman"/>
          <w:sz w:val="24"/>
          <w:szCs w:val="24"/>
        </w:rPr>
        <w:t xml:space="preserve"> пунктом 71 следующего содержания: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"71. Сведения о контрольных (надзорных) и профилактических мероприятиях подлежат внесению в федеральную государственную информационную систему "Единый реестр контрольных (надзорных) мероприятий" с использованием государственной информационной системы "Типовое облачное решение по автоматизации контрольной (надзорной) деятельности".".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информации.</w:t>
      </w:r>
    </w:p>
    <w:p w:rsidR="00EE39A4" w:rsidRPr="00EE39A4" w:rsidRDefault="00EE39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EE39A4" w:rsidRPr="00EE39A4" w:rsidRDefault="00EE3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39A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E39A4">
        <w:rPr>
          <w:rFonts w:ascii="Times New Roman" w:hAnsi="Times New Roman" w:cs="Times New Roman"/>
          <w:sz w:val="24"/>
          <w:szCs w:val="24"/>
        </w:rPr>
        <w:t>. первого вице-губернатора - председателя</w:t>
      </w:r>
    </w:p>
    <w:p w:rsidR="00EE39A4" w:rsidRPr="00EE39A4" w:rsidRDefault="00EE3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Правительства Самарской области</w:t>
      </w:r>
    </w:p>
    <w:p w:rsidR="00EE39A4" w:rsidRPr="00EE39A4" w:rsidRDefault="00EE39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39A4">
        <w:rPr>
          <w:rFonts w:ascii="Times New Roman" w:hAnsi="Times New Roman" w:cs="Times New Roman"/>
          <w:sz w:val="24"/>
          <w:szCs w:val="24"/>
        </w:rPr>
        <w:t>Н.И.КАТИНА</w:t>
      </w:r>
    </w:p>
    <w:p w:rsidR="00EE39A4" w:rsidRPr="00EE39A4" w:rsidRDefault="00EE3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39A4" w:rsidRPr="00EE39A4" w:rsidRDefault="00EE39A4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663E5" w:rsidRDefault="007663E5"/>
    <w:sectPr w:rsidR="007663E5" w:rsidSect="00B36C28">
      <w:pgSz w:w="16840" w:h="23814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A4"/>
    <w:rsid w:val="003339A9"/>
    <w:rsid w:val="00483070"/>
    <w:rsid w:val="007663E5"/>
    <w:rsid w:val="00D37FF2"/>
    <w:rsid w:val="00E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3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3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39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39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7715&amp;dst=100042" TargetMode="External"/><Relationship Id="rId13" Type="http://schemas.openxmlformats.org/officeDocument/2006/relationships/hyperlink" Target="https://login.consultant.ru/link/?req=doc&amp;base=LAW&amp;n=397476" TargetMode="External"/><Relationship Id="rId18" Type="http://schemas.openxmlformats.org/officeDocument/2006/relationships/hyperlink" Target="https://login.consultant.ru/link/?req=doc&amp;base=LAW&amp;n=465969&amp;dst=100538" TargetMode="External"/><Relationship Id="rId26" Type="http://schemas.openxmlformats.org/officeDocument/2006/relationships/hyperlink" Target="https://login.consultant.ru/link/?req=doc&amp;base=RLAW256&amp;n=157715&amp;dst=1001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969&amp;dst=4519" TargetMode="External"/><Relationship Id="rId7" Type="http://schemas.openxmlformats.org/officeDocument/2006/relationships/hyperlink" Target="https://login.consultant.ru/link/?req=doc&amp;base=RLAW256&amp;n=157715&amp;dst=100010" TargetMode="External"/><Relationship Id="rId12" Type="http://schemas.openxmlformats.org/officeDocument/2006/relationships/hyperlink" Target="https://login.consultant.ru/link/?req=doc&amp;base=LAW&amp;n=397476" TargetMode="External"/><Relationship Id="rId17" Type="http://schemas.openxmlformats.org/officeDocument/2006/relationships/hyperlink" Target="https://login.consultant.ru/link/?req=doc&amp;base=LAW&amp;n=465969&amp;dst=100527" TargetMode="External"/><Relationship Id="rId25" Type="http://schemas.openxmlformats.org/officeDocument/2006/relationships/hyperlink" Target="https://login.consultant.ru/link/?req=doc&amp;base=RLAW256&amp;n=157715&amp;dst=1001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969&amp;dst=8645" TargetMode="External"/><Relationship Id="rId20" Type="http://schemas.openxmlformats.org/officeDocument/2006/relationships/hyperlink" Target="https://login.consultant.ru/link/?req=doc&amp;base=LAW&amp;n=465969&amp;dst=1647" TargetMode="External"/><Relationship Id="rId29" Type="http://schemas.openxmlformats.org/officeDocument/2006/relationships/hyperlink" Target="https://login.consultant.ru/link/?req=doc&amp;base=RLAW256&amp;n=157715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7715" TargetMode="External"/><Relationship Id="rId11" Type="http://schemas.openxmlformats.org/officeDocument/2006/relationships/hyperlink" Target="https://login.consultant.ru/link/?req=doc&amp;base=RLAW256&amp;n=157715&amp;dst=100010" TargetMode="External"/><Relationship Id="rId24" Type="http://schemas.openxmlformats.org/officeDocument/2006/relationships/hyperlink" Target="https://login.consultant.ru/link/?req=doc&amp;base=LAW&amp;n=469788&amp;dst=10165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397476" TargetMode="External"/><Relationship Id="rId23" Type="http://schemas.openxmlformats.org/officeDocument/2006/relationships/hyperlink" Target="https://login.consultant.ru/link/?req=doc&amp;base=LAW&amp;n=469788&amp;dst=101651" TargetMode="External"/><Relationship Id="rId28" Type="http://schemas.openxmlformats.org/officeDocument/2006/relationships/hyperlink" Target="https://login.consultant.ru/link/?req=doc&amp;base=RLAW256&amp;n=157715&amp;dst=100154" TargetMode="External"/><Relationship Id="rId10" Type="http://schemas.openxmlformats.org/officeDocument/2006/relationships/hyperlink" Target="https://login.consultant.ru/link/?req=doc&amp;base=RLAW256&amp;n=157715&amp;dst=100044" TargetMode="External"/><Relationship Id="rId19" Type="http://schemas.openxmlformats.org/officeDocument/2006/relationships/hyperlink" Target="https://login.consultant.ru/link/?req=doc&amp;base=LAW&amp;n=465969&amp;dst=10056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57715&amp;dst=100043" TargetMode="External"/><Relationship Id="rId14" Type="http://schemas.openxmlformats.org/officeDocument/2006/relationships/hyperlink" Target="https://login.consultant.ru/link/?req=doc&amp;base=LAW&amp;n=397476" TargetMode="External"/><Relationship Id="rId22" Type="http://schemas.openxmlformats.org/officeDocument/2006/relationships/hyperlink" Target="https://login.consultant.ru/link/?req=doc&amp;base=LAW&amp;n=469788&amp;dst=101631" TargetMode="External"/><Relationship Id="rId27" Type="http://schemas.openxmlformats.org/officeDocument/2006/relationships/image" Target="media/image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2024-03-06T12:44:00Z</dcterms:created>
  <dcterms:modified xsi:type="dcterms:W3CDTF">2024-03-06T12:45:00Z</dcterms:modified>
</cp:coreProperties>
</file>