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6477" w14:textId="77777777" w:rsidR="00A71339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практики осуществления регионального государственного экологического надзора по результатам </w:t>
      </w:r>
      <w:proofErr w:type="gramStart"/>
      <w:r>
        <w:rPr>
          <w:b/>
          <w:sz w:val="28"/>
          <w:szCs w:val="28"/>
        </w:rPr>
        <w:t>работы Управления охраны окружающей среды Департамента городского хозяйства</w:t>
      </w:r>
      <w:proofErr w:type="gramEnd"/>
      <w:r>
        <w:rPr>
          <w:b/>
          <w:sz w:val="28"/>
          <w:szCs w:val="28"/>
        </w:rPr>
        <w:t xml:space="preserve"> и экологии Администрации городского округа Самара</w:t>
      </w:r>
    </w:p>
    <w:p w14:paraId="2BDFFCED" w14:textId="2C313543" w:rsidR="00A71339" w:rsidRDefault="006267C1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71339">
        <w:rPr>
          <w:b/>
          <w:sz w:val="28"/>
          <w:szCs w:val="28"/>
        </w:rPr>
        <w:t>а</w:t>
      </w:r>
      <w:r w:rsidR="00D84A4C">
        <w:rPr>
          <w:b/>
          <w:sz w:val="28"/>
          <w:szCs w:val="28"/>
        </w:rPr>
        <w:t xml:space="preserve"> первое полугодие </w:t>
      </w:r>
      <w:r w:rsidR="00A71339">
        <w:rPr>
          <w:b/>
          <w:sz w:val="28"/>
          <w:szCs w:val="28"/>
        </w:rPr>
        <w:t>20</w:t>
      </w:r>
      <w:r w:rsidR="00D84A4C">
        <w:rPr>
          <w:b/>
          <w:sz w:val="28"/>
          <w:szCs w:val="28"/>
        </w:rPr>
        <w:t>21</w:t>
      </w:r>
      <w:r w:rsidR="00A71339">
        <w:rPr>
          <w:b/>
          <w:sz w:val="28"/>
          <w:szCs w:val="28"/>
        </w:rPr>
        <w:t xml:space="preserve"> год</w:t>
      </w:r>
      <w:r w:rsidR="00D84A4C">
        <w:rPr>
          <w:b/>
          <w:sz w:val="28"/>
          <w:szCs w:val="28"/>
        </w:rPr>
        <w:t>а</w:t>
      </w:r>
    </w:p>
    <w:p w14:paraId="4AF6E5D1" w14:textId="77777777" w:rsidR="00A71339" w:rsidRPr="00CB6F1D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14:paraId="7CDB54F8" w14:textId="595287EA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Законом Самарской области от 06.04.2010 № 36-ГД «О наделении органов местного самоуправления отдельными государственными полномочиями</w:t>
      </w:r>
      <w:r w:rsidRPr="009F68CE">
        <w:rPr>
          <w:rFonts w:eastAsia="Calibri"/>
          <w:sz w:val="28"/>
          <w:szCs w:val="28"/>
        </w:rPr>
        <w:t xml:space="preserve"> в сфере охраны окружающей среды</w:t>
      </w:r>
      <w:r w:rsidRPr="008C2447">
        <w:rPr>
          <w:rFonts w:eastAsia="Calibri"/>
          <w:sz w:val="28"/>
          <w:szCs w:val="28"/>
        </w:rPr>
        <w:t xml:space="preserve">» </w:t>
      </w:r>
      <w:r w:rsidR="00D84A4C" w:rsidRPr="00D84A4C">
        <w:rPr>
          <w:rFonts w:eastAsia="Calibri"/>
          <w:sz w:val="28"/>
          <w:szCs w:val="28"/>
        </w:rPr>
        <w:t>Администрац</w:t>
      </w:r>
      <w:r w:rsidR="00D84A4C">
        <w:rPr>
          <w:rFonts w:eastAsia="Calibri"/>
          <w:sz w:val="28"/>
          <w:szCs w:val="28"/>
        </w:rPr>
        <w:t>ия</w:t>
      </w:r>
      <w:r w:rsidR="00D84A4C" w:rsidRPr="00D84A4C">
        <w:rPr>
          <w:rFonts w:eastAsia="Calibri"/>
          <w:sz w:val="28"/>
          <w:szCs w:val="28"/>
        </w:rPr>
        <w:t xml:space="preserve"> городского округа Самара</w:t>
      </w:r>
      <w:r w:rsidR="006267C1">
        <w:rPr>
          <w:rFonts w:eastAsia="Calibri"/>
          <w:sz w:val="28"/>
          <w:szCs w:val="28"/>
        </w:rPr>
        <w:t xml:space="preserve"> (далее – Администрация)</w:t>
      </w:r>
      <w:r w:rsidR="00D84A4C" w:rsidRPr="00D84A4C">
        <w:rPr>
          <w:rFonts w:eastAsia="Calibri"/>
          <w:sz w:val="28"/>
          <w:szCs w:val="28"/>
        </w:rPr>
        <w:t xml:space="preserve"> в лице Департамента городского хозяйства и экологии (далее – Департамент)</w:t>
      </w:r>
      <w:r w:rsidRPr="008C2447">
        <w:rPr>
          <w:rFonts w:eastAsia="Calibri"/>
          <w:sz w:val="28"/>
          <w:szCs w:val="28"/>
        </w:rPr>
        <w:t xml:space="preserve"> наделе</w:t>
      </w:r>
      <w:r w:rsidR="00D84A4C">
        <w:rPr>
          <w:rFonts w:eastAsia="Calibri"/>
          <w:sz w:val="28"/>
          <w:szCs w:val="28"/>
        </w:rPr>
        <w:t>на</w:t>
      </w:r>
      <w:r w:rsidRPr="008C2447">
        <w:rPr>
          <w:rFonts w:eastAsia="Calibri"/>
          <w:sz w:val="28"/>
          <w:szCs w:val="28"/>
        </w:rPr>
        <w:t xml:space="preserve"> отдельными государственными полномочиями в сфере охраны окружающей среды:</w:t>
      </w:r>
    </w:p>
    <w:p w14:paraId="0557AA54" w14:textId="77777777" w:rsidR="00A71339" w:rsidRPr="008C2447" w:rsidRDefault="00A71339" w:rsidP="00A71339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городского округа Самара и не подлежащих федеральному государственному экологическому надзору, в следующих сферах:</w:t>
      </w:r>
    </w:p>
    <w:p w14:paraId="0F2E1224" w14:textId="77777777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государственный надзор в области обращения с отходами;</w:t>
      </w:r>
    </w:p>
    <w:p w14:paraId="757A9656" w14:textId="77777777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государственный надзор в области охраны атмосферного воздуха;</w:t>
      </w:r>
    </w:p>
    <w:p w14:paraId="7AE66856" w14:textId="77777777" w:rsidR="00A71339" w:rsidRPr="008C2447" w:rsidRDefault="00A71339" w:rsidP="00A71339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8C2447">
        <w:rPr>
          <w:rFonts w:eastAsia="Calibri"/>
          <w:sz w:val="28"/>
          <w:szCs w:val="28"/>
        </w:rPr>
        <w:t>государственный надзор в области охраны водных объектов, за исключением водных объектов, подлежащих федера</w:t>
      </w:r>
      <w:r>
        <w:rPr>
          <w:rFonts w:eastAsia="Calibri"/>
          <w:sz w:val="28"/>
          <w:szCs w:val="28"/>
        </w:rPr>
        <w:t>льному государственному надзору.</w:t>
      </w:r>
    </w:p>
    <w:p w14:paraId="743D9843" w14:textId="4C2082A9" w:rsidR="00A71339" w:rsidRPr="00ED2D95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Деятельность Департамента курир</w:t>
      </w:r>
      <w:r w:rsidR="006267C1">
        <w:rPr>
          <w:rFonts w:eastAsia="Calibri"/>
          <w:sz w:val="28"/>
          <w:szCs w:val="28"/>
        </w:rPr>
        <w:t xml:space="preserve">ует </w:t>
      </w:r>
      <w:r w:rsidRPr="00ED2D95">
        <w:rPr>
          <w:rFonts w:eastAsia="Calibri"/>
          <w:sz w:val="28"/>
          <w:szCs w:val="28"/>
        </w:rPr>
        <w:t xml:space="preserve">первый заместитель главы городского округа Самара. </w:t>
      </w:r>
    </w:p>
    <w:p w14:paraId="7A072744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В структуре Департамента отдельные государственные полномочия в сфере охраны окружающей среды возложены на управление охраны окружающей среды, которое возглавляет заместитель руководителя Департамента – руководитель управления охраны окружающей среды.</w:t>
      </w:r>
    </w:p>
    <w:p w14:paraId="44DFE664" w14:textId="046ACFD0" w:rsidR="004F0868" w:rsidRPr="004F0868" w:rsidRDefault="00A71339" w:rsidP="004F086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D5F6E">
        <w:rPr>
          <w:rFonts w:eastAsia="Calibri"/>
          <w:sz w:val="28"/>
          <w:szCs w:val="28"/>
        </w:rPr>
        <w:t>Управление</w:t>
      </w:r>
      <w:r w:rsidR="008E4FFB">
        <w:rPr>
          <w:rFonts w:eastAsia="Calibri"/>
          <w:sz w:val="28"/>
          <w:szCs w:val="28"/>
        </w:rPr>
        <w:t>м</w:t>
      </w:r>
      <w:r w:rsidRPr="006D5F6E">
        <w:rPr>
          <w:rFonts w:eastAsia="Calibri"/>
          <w:sz w:val="28"/>
          <w:szCs w:val="28"/>
        </w:rPr>
        <w:t xml:space="preserve"> охраны окружающей среды</w:t>
      </w:r>
      <w:r>
        <w:rPr>
          <w:rFonts w:eastAsia="Calibri"/>
          <w:sz w:val="28"/>
          <w:szCs w:val="28"/>
        </w:rPr>
        <w:t xml:space="preserve"> (далее – Управление)</w:t>
      </w:r>
      <w:r w:rsidRPr="006D5F6E">
        <w:rPr>
          <w:rFonts w:eastAsia="Calibri"/>
          <w:sz w:val="28"/>
          <w:szCs w:val="28"/>
        </w:rPr>
        <w:t xml:space="preserve"> </w:t>
      </w:r>
      <w:r w:rsidR="00D84A4C">
        <w:rPr>
          <w:rFonts w:eastAsia="Calibri"/>
          <w:sz w:val="28"/>
          <w:szCs w:val="28"/>
        </w:rPr>
        <w:t xml:space="preserve">в </w:t>
      </w:r>
      <w:r w:rsidR="006267C1">
        <w:rPr>
          <w:rFonts w:eastAsia="Calibri"/>
          <w:sz w:val="28"/>
          <w:szCs w:val="28"/>
        </w:rPr>
        <w:t xml:space="preserve">первом полугодии </w:t>
      </w:r>
      <w:r w:rsidR="00D84A4C">
        <w:rPr>
          <w:rFonts w:eastAsia="Calibri"/>
          <w:sz w:val="28"/>
          <w:szCs w:val="28"/>
        </w:rPr>
        <w:t>2021</w:t>
      </w:r>
      <w:r w:rsidR="006267C1">
        <w:rPr>
          <w:rFonts w:eastAsia="Calibri"/>
          <w:sz w:val="28"/>
          <w:szCs w:val="28"/>
        </w:rPr>
        <w:t xml:space="preserve"> года</w:t>
      </w:r>
      <w:r w:rsidR="008E4FFB">
        <w:rPr>
          <w:rFonts w:eastAsia="Calibri"/>
          <w:sz w:val="28"/>
          <w:szCs w:val="28"/>
        </w:rPr>
        <w:t xml:space="preserve"> </w:t>
      </w:r>
      <w:r w:rsidR="004F0868" w:rsidRPr="004F0868">
        <w:rPr>
          <w:rFonts w:eastAsia="Calibri"/>
          <w:sz w:val="28"/>
          <w:szCs w:val="28"/>
        </w:rPr>
        <w:t>осуществлялась реализация мероприятий по переданным отдельным государственным полномочиям в сфере охраны окружающей среды</w:t>
      </w:r>
      <w:r w:rsidR="006267C1">
        <w:rPr>
          <w:rFonts w:eastAsia="Calibri"/>
          <w:sz w:val="28"/>
          <w:szCs w:val="28"/>
        </w:rPr>
        <w:t xml:space="preserve"> (далее - </w:t>
      </w:r>
      <w:r w:rsidR="006267C1" w:rsidRPr="006267C1">
        <w:rPr>
          <w:rFonts w:eastAsia="Calibri"/>
          <w:sz w:val="28"/>
          <w:szCs w:val="28"/>
        </w:rPr>
        <w:t xml:space="preserve">региональный </w:t>
      </w:r>
      <w:proofErr w:type="spellStart"/>
      <w:r w:rsidR="006267C1" w:rsidRPr="006267C1">
        <w:rPr>
          <w:rFonts w:eastAsia="Calibri"/>
          <w:sz w:val="28"/>
          <w:szCs w:val="28"/>
        </w:rPr>
        <w:t>эконадзор</w:t>
      </w:r>
      <w:proofErr w:type="spellEnd"/>
      <w:r w:rsidR="006267C1">
        <w:rPr>
          <w:rFonts w:eastAsia="Calibri"/>
          <w:sz w:val="28"/>
          <w:szCs w:val="28"/>
        </w:rPr>
        <w:t>)</w:t>
      </w:r>
      <w:r w:rsidR="004F0868" w:rsidRPr="004F0868">
        <w:rPr>
          <w:rFonts w:eastAsia="Calibri"/>
          <w:sz w:val="28"/>
          <w:szCs w:val="28"/>
        </w:rPr>
        <w:t xml:space="preserve"> на территории городского округа Самара в форме плановых и внеплановых проверок, рейдовых осмотров территории города, административных расследований и профилактических мероприятий, направленных на предупреждение нарушений обязательных требований природоохранного законодательства.</w:t>
      </w:r>
      <w:proofErr w:type="gramEnd"/>
    </w:p>
    <w:p w14:paraId="130136AC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t>При реализации переданных отдельных государственных полномочий в сфере охраны окружающей среды на территории городского округа Самара Управление  руководствуется правовой базой федеральных правовых актов.</w:t>
      </w:r>
    </w:p>
    <w:p w14:paraId="309B23F3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t>- «Конституция Российской Федерации» от 12.12.1993;</w:t>
      </w:r>
    </w:p>
    <w:p w14:paraId="4ABEF559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lastRenderedPageBreak/>
        <w:t>- Федеральный закон от 10.01.2002 № 7-ФЗ «Об охране окружающей среды» (далее -7-ФЗ);</w:t>
      </w:r>
    </w:p>
    <w:p w14:paraId="1AD72988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t>- Федеральный закон от 24.06.1998 № 89-ФЗ «Об отходах производства и потребления» (далее -89-ФЗ);</w:t>
      </w:r>
    </w:p>
    <w:p w14:paraId="4B6103D9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t>- Федеральный закон от 04.05.1999 № 96-ФЗ «Об охране атмосферного воздуха» (далее -96-ФЗ);</w:t>
      </w:r>
    </w:p>
    <w:p w14:paraId="63DD7392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t>- Федеральный закон от 30.12.2001 № 195-ФЗ «Кодекс Российской Федерации об административных правонарушениях» (далее – КоАП РФ);</w:t>
      </w:r>
    </w:p>
    <w:p w14:paraId="563657FB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t>- Федеральный закон от 03.06.2006 № 74-ФЗ «Водный кодекс Российской Федерации» (далее – Водный Кодекс);</w:t>
      </w:r>
    </w:p>
    <w:p w14:paraId="7DDA2247" w14:textId="77777777" w:rsidR="00E1029C" w:rsidRPr="00E1029C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29C">
        <w:rPr>
          <w:rFonts w:eastAsia="Calibri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-294-ФЗ).</w:t>
      </w:r>
    </w:p>
    <w:p w14:paraId="307D28AE" w14:textId="2DB83D79" w:rsidR="00E1029C" w:rsidRPr="003D0F3A" w:rsidRDefault="00E1029C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1029C">
        <w:rPr>
          <w:rFonts w:eastAsia="Calibri"/>
          <w:sz w:val="28"/>
          <w:szCs w:val="28"/>
        </w:rPr>
        <w:t>Перечень нормативно правовых актов и их отдельных частей (положений), содержащих обязательные требования, соблюдение которых оценивается при проведении мероприятий по государственному региональному надзору размещен на сайте Администрации городского округа Самара, в разделе «Контрольно-надзорная деятельность</w:t>
      </w:r>
      <w:r w:rsidR="003D0F3A">
        <w:rPr>
          <w:rFonts w:eastAsia="Calibri"/>
          <w:sz w:val="28"/>
          <w:szCs w:val="28"/>
        </w:rPr>
        <w:t xml:space="preserve"> – </w:t>
      </w:r>
      <w:proofErr w:type="spellStart"/>
      <w:r w:rsidRPr="00E1029C">
        <w:rPr>
          <w:rFonts w:eastAsia="Calibri"/>
          <w:sz w:val="28"/>
          <w:szCs w:val="28"/>
        </w:rPr>
        <w:t>Эконадзор</w:t>
      </w:r>
      <w:proofErr w:type="spellEnd"/>
      <w:r w:rsidRPr="00E1029C">
        <w:rPr>
          <w:rFonts w:eastAsia="Calibri"/>
          <w:sz w:val="28"/>
          <w:szCs w:val="28"/>
        </w:rPr>
        <w:t xml:space="preserve">» </w:t>
      </w:r>
      <w:hyperlink r:id="rId9" w:history="1">
        <w:r w:rsidRPr="003D0F3A">
          <w:rPr>
            <w:rStyle w:val="ab"/>
            <w:rFonts w:eastAsia="Calibri"/>
            <w:color w:val="auto"/>
            <w:sz w:val="28"/>
            <w:szCs w:val="28"/>
          </w:rPr>
          <w:t>https://samadm.ru/authority/the_department_of_development_and_ecology/control-and-supervisory-activities-knd/</w:t>
        </w:r>
      </w:hyperlink>
      <w:r w:rsidRPr="003D0F3A">
        <w:rPr>
          <w:rFonts w:eastAsia="Calibri"/>
          <w:sz w:val="28"/>
          <w:szCs w:val="28"/>
        </w:rPr>
        <w:t xml:space="preserve"> и </w:t>
      </w:r>
      <w:r w:rsidRPr="003D0F3A">
        <w:rPr>
          <w:sz w:val="28"/>
          <w:szCs w:val="28"/>
        </w:rPr>
        <w:t>на сайте Департамента в разделе «</w:t>
      </w:r>
      <w:r w:rsidR="003D0F3A" w:rsidRPr="003D0F3A">
        <w:rPr>
          <w:sz w:val="28"/>
          <w:szCs w:val="28"/>
        </w:rPr>
        <w:t>Контрольно-надзорная деятельность – Экологический надзор</w:t>
      </w:r>
      <w:r w:rsidRPr="003D0F3A">
        <w:rPr>
          <w:sz w:val="28"/>
          <w:szCs w:val="28"/>
        </w:rPr>
        <w:t>» (</w:t>
      </w:r>
      <w:hyperlink r:id="rId10" w:history="1">
        <w:r w:rsidRPr="003D0F3A">
          <w:rPr>
            <w:rStyle w:val="ab"/>
            <w:color w:val="auto"/>
            <w:sz w:val="28"/>
            <w:szCs w:val="28"/>
          </w:rPr>
          <w:t>https://dbe-samara.ru/o-departamente/struktura</w:t>
        </w:r>
        <w:proofErr w:type="gramEnd"/>
        <w:r w:rsidRPr="003D0F3A">
          <w:rPr>
            <w:rStyle w:val="ab"/>
            <w:color w:val="auto"/>
            <w:sz w:val="28"/>
            <w:szCs w:val="28"/>
          </w:rPr>
          <w:t>/</w:t>
        </w:r>
        <w:proofErr w:type="gramStart"/>
        <w:r w:rsidRPr="003D0F3A">
          <w:rPr>
            <w:rStyle w:val="ab"/>
            <w:color w:val="auto"/>
            <w:sz w:val="28"/>
            <w:szCs w:val="28"/>
          </w:rPr>
          <w:t>upravlenie-oxrany-okruzhayushhej-sredy/</w:t>
        </w:r>
      </w:hyperlink>
      <w:r w:rsidRPr="003D0F3A">
        <w:rPr>
          <w:sz w:val="28"/>
          <w:szCs w:val="28"/>
        </w:rPr>
        <w:t>).</w:t>
      </w:r>
      <w:proofErr w:type="gramEnd"/>
    </w:p>
    <w:p w14:paraId="5C9674E0" w14:textId="18292197" w:rsidR="004F0868" w:rsidRPr="004F0868" w:rsidRDefault="004F0868" w:rsidP="00E102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4F0868">
        <w:rPr>
          <w:rFonts w:eastAsia="Calibri"/>
          <w:sz w:val="28"/>
          <w:szCs w:val="28"/>
        </w:rPr>
        <w:t>В рамках реформы контрольно-надзорной деятельности, проводимой в Российской Федерации, ведется планомерное снижение административной нагрузки на предпринимателей и других лиц, осуществляющих хозяйственную деятельность, связанную с негативным воздействием на окружающую среду на территории городского округа Самара.</w:t>
      </w:r>
    </w:p>
    <w:p w14:paraId="1E97D177" w14:textId="13EC667D" w:rsidR="008E5E8A" w:rsidRPr="008E5E8A" w:rsidRDefault="006267C1" w:rsidP="008E5E8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</w:t>
      </w:r>
      <w:r w:rsidRPr="006267C1">
        <w:rPr>
          <w:rFonts w:eastAsia="Calibri"/>
          <w:sz w:val="28"/>
          <w:szCs w:val="28"/>
        </w:rPr>
        <w:t xml:space="preserve">егиональный </w:t>
      </w:r>
      <w:proofErr w:type="spellStart"/>
      <w:r w:rsidRPr="006267C1">
        <w:rPr>
          <w:rFonts w:eastAsia="Calibri"/>
          <w:sz w:val="28"/>
          <w:szCs w:val="28"/>
        </w:rPr>
        <w:t>эконадзор</w:t>
      </w:r>
      <w:proofErr w:type="spellEnd"/>
      <w:r w:rsidRPr="006267C1">
        <w:rPr>
          <w:rFonts w:eastAsia="Calibri"/>
          <w:sz w:val="28"/>
          <w:szCs w:val="28"/>
        </w:rPr>
        <w:t xml:space="preserve"> </w:t>
      </w:r>
      <w:r w:rsidR="008E5E8A">
        <w:rPr>
          <w:rFonts w:eastAsia="Calibri"/>
          <w:sz w:val="28"/>
          <w:szCs w:val="28"/>
        </w:rPr>
        <w:t>осуществляе</w:t>
      </w:r>
      <w:r w:rsidR="008E5E8A" w:rsidRPr="008E5E8A">
        <w:rPr>
          <w:rFonts w:eastAsia="Calibri"/>
          <w:sz w:val="28"/>
          <w:szCs w:val="28"/>
        </w:rPr>
        <w:t>тся на основе управления рисками причинения вреда (ущерба)</w:t>
      </w:r>
      <w:r w:rsidR="00E13BC9">
        <w:rPr>
          <w:rFonts w:eastAsia="Calibri"/>
          <w:sz w:val="28"/>
          <w:szCs w:val="28"/>
        </w:rPr>
        <w:t xml:space="preserve"> окружающей среде</w:t>
      </w:r>
      <w:r w:rsidR="008E5E8A" w:rsidRPr="008E5E8A">
        <w:rPr>
          <w:rFonts w:eastAsia="Calibri"/>
          <w:sz w:val="28"/>
          <w:szCs w:val="28"/>
        </w:rPr>
        <w:t xml:space="preserve">, </w:t>
      </w:r>
      <w:r w:rsidR="00E1029C" w:rsidRPr="00E1029C">
        <w:rPr>
          <w:rFonts w:eastAsia="Calibri"/>
          <w:sz w:val="28"/>
          <w:szCs w:val="28"/>
        </w:rPr>
        <w:t>при котором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 с жесткой привязкой к категории</w:t>
      </w:r>
      <w:proofErr w:type="gramEnd"/>
      <w:r w:rsidR="00E1029C" w:rsidRPr="00E1029C">
        <w:rPr>
          <w:rFonts w:eastAsia="Calibri"/>
          <w:sz w:val="28"/>
          <w:szCs w:val="28"/>
        </w:rPr>
        <w:t xml:space="preserve"> объекта, оказывающего негативное воздействие на окружающую среду</w:t>
      </w:r>
      <w:r w:rsidR="00E13BC9">
        <w:rPr>
          <w:rFonts w:eastAsia="Calibri"/>
          <w:sz w:val="28"/>
          <w:szCs w:val="28"/>
        </w:rPr>
        <w:t xml:space="preserve"> </w:t>
      </w:r>
      <w:r w:rsidR="00E13BC9" w:rsidRPr="00E13BC9">
        <w:rPr>
          <w:rFonts w:eastAsia="Calibri"/>
          <w:sz w:val="28"/>
          <w:szCs w:val="28"/>
        </w:rPr>
        <w:t xml:space="preserve">(далее – НВОС) </w:t>
      </w:r>
      <w:r w:rsidR="00E1029C" w:rsidRPr="00E1029C">
        <w:rPr>
          <w:rFonts w:eastAsia="Calibri"/>
          <w:sz w:val="28"/>
          <w:szCs w:val="28"/>
        </w:rPr>
        <w:t xml:space="preserve"> и результатам ранее проведенных проверок.</w:t>
      </w:r>
    </w:p>
    <w:p w14:paraId="218BCCDE" w14:textId="2CD62344" w:rsidR="0091374C" w:rsidRDefault="004F0868" w:rsidP="004F086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4F0868">
        <w:rPr>
          <w:rFonts w:eastAsia="Calibri"/>
          <w:sz w:val="28"/>
          <w:szCs w:val="28"/>
        </w:rPr>
        <w:lastRenderedPageBreak/>
        <w:t xml:space="preserve">При осуществлении регионального </w:t>
      </w:r>
      <w:proofErr w:type="spellStart"/>
      <w:r w:rsidR="006267C1" w:rsidRPr="006267C1">
        <w:rPr>
          <w:rFonts w:eastAsia="Calibri"/>
          <w:sz w:val="28"/>
          <w:szCs w:val="28"/>
        </w:rPr>
        <w:t>эконадзор</w:t>
      </w:r>
      <w:r w:rsidR="006267C1">
        <w:rPr>
          <w:rFonts w:eastAsia="Calibri"/>
          <w:sz w:val="28"/>
          <w:szCs w:val="28"/>
        </w:rPr>
        <w:t>а</w:t>
      </w:r>
      <w:proofErr w:type="spellEnd"/>
      <w:r w:rsidRPr="004F0868">
        <w:rPr>
          <w:rFonts w:eastAsia="Calibri"/>
          <w:sz w:val="28"/>
          <w:szCs w:val="28"/>
        </w:rPr>
        <w:t>, проведение профилактических мероприятий, направленных на снижение риска причинения вреда (ущерба), является приоритетным по отношению к проведению проверочных (плановых и внеплановых) мероприятий.</w:t>
      </w:r>
      <w:r w:rsidR="008E4FFB">
        <w:rPr>
          <w:rFonts w:eastAsia="Calibri"/>
          <w:sz w:val="28"/>
          <w:szCs w:val="28"/>
        </w:rPr>
        <w:t xml:space="preserve"> </w:t>
      </w:r>
    </w:p>
    <w:p w14:paraId="7F7A4F50" w14:textId="32C8EDB3" w:rsidR="00A71339" w:rsidRDefault="008E4FFB" w:rsidP="004F086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Управление в </w:t>
      </w:r>
      <w:r w:rsidR="00A71339" w:rsidRPr="006D5F6E">
        <w:rPr>
          <w:rFonts w:eastAsia="Calibri"/>
          <w:sz w:val="28"/>
          <w:szCs w:val="28"/>
        </w:rPr>
        <w:t xml:space="preserve">рамках </w:t>
      </w:r>
      <w:r w:rsidR="006267C1">
        <w:rPr>
          <w:rFonts w:eastAsia="Calibri"/>
          <w:sz w:val="28"/>
          <w:szCs w:val="28"/>
        </w:rPr>
        <w:t xml:space="preserve"> </w:t>
      </w:r>
      <w:proofErr w:type="gramStart"/>
      <w:r w:rsidR="006267C1">
        <w:rPr>
          <w:rFonts w:eastAsia="Calibri"/>
          <w:sz w:val="28"/>
          <w:szCs w:val="28"/>
        </w:rPr>
        <w:t>регионального</w:t>
      </w:r>
      <w:proofErr w:type="gramEnd"/>
      <w:r w:rsidR="006267C1">
        <w:rPr>
          <w:rFonts w:eastAsia="Calibri"/>
          <w:sz w:val="28"/>
          <w:szCs w:val="28"/>
        </w:rPr>
        <w:t xml:space="preserve"> </w:t>
      </w:r>
      <w:proofErr w:type="spellStart"/>
      <w:r w:rsidR="006267C1" w:rsidRPr="006267C1">
        <w:rPr>
          <w:rFonts w:eastAsia="Calibri"/>
          <w:sz w:val="28"/>
          <w:szCs w:val="28"/>
        </w:rPr>
        <w:t>эконадзор</w:t>
      </w:r>
      <w:r w:rsidR="006267C1">
        <w:rPr>
          <w:rFonts w:eastAsia="Calibri"/>
          <w:sz w:val="28"/>
          <w:szCs w:val="28"/>
        </w:rPr>
        <w:t>а</w:t>
      </w:r>
      <w:proofErr w:type="spellEnd"/>
      <w:r w:rsidR="006267C1" w:rsidRPr="006267C1">
        <w:rPr>
          <w:rFonts w:eastAsia="Calibri"/>
          <w:sz w:val="28"/>
          <w:szCs w:val="28"/>
        </w:rPr>
        <w:t xml:space="preserve"> </w:t>
      </w:r>
      <w:r w:rsidR="00A71339" w:rsidRPr="006D5F6E">
        <w:rPr>
          <w:rFonts w:eastAsia="Calibri"/>
          <w:sz w:val="28"/>
          <w:szCs w:val="28"/>
        </w:rPr>
        <w:t>осуществляет следующие основные функции:</w:t>
      </w:r>
    </w:p>
    <w:p w14:paraId="29553E35" w14:textId="3C9CAA22" w:rsidR="00E32AA4" w:rsidRDefault="00E32AA4" w:rsidP="004F086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Pr="00E32AA4">
        <w:rPr>
          <w:rFonts w:eastAsia="Calibri"/>
          <w:sz w:val="28"/>
          <w:szCs w:val="28"/>
        </w:rPr>
        <w:t>осуществля</w:t>
      </w:r>
      <w:r>
        <w:rPr>
          <w:rFonts w:eastAsia="Calibri"/>
          <w:sz w:val="28"/>
          <w:szCs w:val="28"/>
        </w:rPr>
        <w:t>ет</w:t>
      </w:r>
      <w:r w:rsidRPr="00E32AA4">
        <w:rPr>
          <w:rFonts w:eastAsia="Calibri"/>
          <w:sz w:val="28"/>
          <w:szCs w:val="28"/>
        </w:rPr>
        <w:t xml:space="preserve"> информирование контролируемых лиц и иных заинтересованных лиц по вопросам соблюдения обязательных требований</w:t>
      </w:r>
      <w:r>
        <w:rPr>
          <w:rFonts w:eastAsia="Calibri"/>
          <w:sz w:val="28"/>
          <w:szCs w:val="28"/>
        </w:rPr>
        <w:t xml:space="preserve"> </w:t>
      </w:r>
      <w:r w:rsidRPr="00E32AA4">
        <w:rPr>
          <w:rFonts w:eastAsia="Calibri"/>
          <w:sz w:val="28"/>
          <w:szCs w:val="28"/>
        </w:rPr>
        <w:t xml:space="preserve"> в области охраны окружающей среды посредством размещения соответствующих сведений на официальном сайте </w:t>
      </w:r>
      <w:r w:rsidR="006267C1">
        <w:rPr>
          <w:rFonts w:eastAsia="Calibri"/>
          <w:sz w:val="28"/>
          <w:szCs w:val="28"/>
        </w:rPr>
        <w:t xml:space="preserve">Администрации и Департамента </w:t>
      </w:r>
      <w:r w:rsidRPr="00E32AA4">
        <w:rPr>
          <w:rFonts w:eastAsia="Calibri"/>
          <w:sz w:val="28"/>
          <w:szCs w:val="28"/>
        </w:rPr>
        <w:t xml:space="preserve"> сети </w:t>
      </w:r>
      <w:r>
        <w:rPr>
          <w:rFonts w:eastAsia="Calibri"/>
          <w:sz w:val="28"/>
          <w:szCs w:val="28"/>
        </w:rPr>
        <w:t>«</w:t>
      </w:r>
      <w:r w:rsidRPr="00E32AA4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 xml:space="preserve">» и в иных формах с целью </w:t>
      </w:r>
      <w:r w:rsidRPr="00E32A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создания</w:t>
      </w:r>
      <w:r w:rsidRPr="00E32AA4">
        <w:rPr>
          <w:rFonts w:eastAsia="Calibri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Calibri"/>
          <w:sz w:val="28"/>
          <w:szCs w:val="28"/>
        </w:rPr>
        <w:t>;</w:t>
      </w:r>
      <w:proofErr w:type="gramEnd"/>
    </w:p>
    <w:p w14:paraId="6B0FCADE" w14:textId="7BC620DD" w:rsidR="00E32AA4" w:rsidRPr="00E32AA4" w:rsidRDefault="00E32AA4" w:rsidP="00E32AA4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-выдает</w:t>
      </w:r>
      <w:r w:rsidRPr="00E32AA4">
        <w:rPr>
          <w:rFonts w:eastAsia="Calibri"/>
          <w:sz w:val="28"/>
          <w:szCs w:val="28"/>
        </w:rPr>
        <w:t xml:space="preserve"> предостережени</w:t>
      </w:r>
      <w:r>
        <w:rPr>
          <w:rFonts w:eastAsia="Calibri"/>
          <w:sz w:val="28"/>
          <w:szCs w:val="28"/>
        </w:rPr>
        <w:t>я</w:t>
      </w:r>
      <w:r w:rsidRPr="00E32AA4">
        <w:rPr>
          <w:rFonts w:eastAsia="Calibri"/>
          <w:sz w:val="28"/>
          <w:szCs w:val="28"/>
        </w:rPr>
        <w:t xml:space="preserve"> о недопустимости нарушения обязательных требований законодательства в области охраны окружающей среды</w:t>
      </w:r>
      <w:r>
        <w:rPr>
          <w:rFonts w:eastAsia="Calibri"/>
          <w:sz w:val="28"/>
          <w:szCs w:val="28"/>
        </w:rPr>
        <w:t xml:space="preserve"> с целью устранения</w:t>
      </w:r>
      <w:r w:rsidRPr="00E32AA4">
        <w:rPr>
          <w:rFonts w:eastAsia="Calibri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4DE42A6" w14:textId="77777777" w:rsidR="009A01CC" w:rsidRPr="009A01CC" w:rsidRDefault="009A01CC" w:rsidP="009A01C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9A01CC">
        <w:rPr>
          <w:rFonts w:eastAsia="Calibri"/>
          <w:sz w:val="28"/>
          <w:szCs w:val="28"/>
        </w:rPr>
        <w:t>- принимает меры по предупреждению и пресечению правонарушений в области охраны окружающей среды на территории городского округа;</w:t>
      </w:r>
    </w:p>
    <w:p w14:paraId="1241BAC2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выявл</w:t>
      </w:r>
      <w:r>
        <w:rPr>
          <w:rFonts w:eastAsia="Calibri"/>
          <w:sz w:val="28"/>
          <w:szCs w:val="28"/>
        </w:rPr>
        <w:t>яет нарушения</w:t>
      </w:r>
      <w:r w:rsidRPr="006D5F6E">
        <w:rPr>
          <w:rFonts w:eastAsia="Calibri"/>
          <w:sz w:val="28"/>
          <w:szCs w:val="28"/>
        </w:rPr>
        <w:t xml:space="preserve"> юридическими лицами, индивидуальными предпринимателями и физическими лицами законодательства и требований, в том числе нормативов и нормативных документов в области охраны окружающей среды, выдает предписания об устранении выявленных в результате проверок нарушений;</w:t>
      </w:r>
    </w:p>
    <w:p w14:paraId="4FCAEED4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составляет протоколы об административных правонарушениях при наличии в действиях юридических лиц, индивидуальных предпринимателей и физических лиц состава административного правонарушения, предусмотренного действующим законодательством в сфере охраны окружающей среды в соответствии с наделенными полномочиями;</w:t>
      </w:r>
    </w:p>
    <w:p w14:paraId="37391335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 xml:space="preserve">- подготавливает и согласовывает с прокуратурой ежегодные планы проведения плановых проверок юридических лиц и индивидуальных предпринимателей </w:t>
      </w:r>
      <w:r>
        <w:rPr>
          <w:rFonts w:eastAsia="Calibri"/>
          <w:sz w:val="28"/>
          <w:szCs w:val="28"/>
        </w:rPr>
        <w:t>в сфере охраны окружающей среды;</w:t>
      </w:r>
    </w:p>
    <w:p w14:paraId="23A2AA14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в</w:t>
      </w:r>
      <w:r>
        <w:rPr>
          <w:rFonts w:eastAsia="Calibri"/>
          <w:sz w:val="28"/>
          <w:szCs w:val="28"/>
        </w:rPr>
        <w:t>едет учет проверок;</w:t>
      </w:r>
    </w:p>
    <w:p w14:paraId="1B66897E" w14:textId="6C32EEAB" w:rsidR="00E32AA4" w:rsidRPr="00E32AA4" w:rsidRDefault="006267C1" w:rsidP="00E32AA4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E32AA4" w:rsidRPr="00E32AA4">
        <w:rPr>
          <w:rFonts w:eastAsia="Calibri"/>
          <w:sz w:val="28"/>
          <w:szCs w:val="28"/>
        </w:rPr>
        <w:t xml:space="preserve">для целей управления рисками причинения вреда (ущерба) при осуществлении </w:t>
      </w:r>
      <w:r w:rsidRPr="006267C1">
        <w:rPr>
          <w:rFonts w:eastAsia="Calibri"/>
          <w:sz w:val="28"/>
          <w:szCs w:val="28"/>
        </w:rPr>
        <w:t xml:space="preserve">регионального </w:t>
      </w:r>
      <w:proofErr w:type="spellStart"/>
      <w:r w:rsidRPr="006267C1">
        <w:rPr>
          <w:rFonts w:eastAsia="Calibri"/>
          <w:sz w:val="28"/>
          <w:szCs w:val="28"/>
        </w:rPr>
        <w:t>эконадзора</w:t>
      </w:r>
      <w:proofErr w:type="spellEnd"/>
      <w:r w:rsidR="00E32AA4">
        <w:rPr>
          <w:rFonts w:eastAsia="Calibri"/>
          <w:sz w:val="28"/>
          <w:szCs w:val="28"/>
        </w:rPr>
        <w:t>,</w:t>
      </w:r>
      <w:r w:rsidR="00E32AA4" w:rsidRPr="00E32AA4">
        <w:rPr>
          <w:rFonts w:eastAsia="Calibri"/>
          <w:sz w:val="28"/>
          <w:szCs w:val="28"/>
        </w:rPr>
        <w:t xml:space="preserve"> относит объекты контроля к одной из следующих категорий риска причинения вреда (ущерба) (далее - категории риска):</w:t>
      </w:r>
    </w:p>
    <w:p w14:paraId="13E0F496" w14:textId="557BC537" w:rsidR="00E32AA4" w:rsidRPr="00E32AA4" w:rsidRDefault="00E32AA4" w:rsidP="00E32AA4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E32AA4">
        <w:rPr>
          <w:rFonts w:eastAsia="Calibri"/>
          <w:sz w:val="28"/>
          <w:szCs w:val="28"/>
        </w:rPr>
        <w:t>) высокий риск;</w:t>
      </w:r>
    </w:p>
    <w:p w14:paraId="3813EDC4" w14:textId="0F1D3819" w:rsidR="00E32AA4" w:rsidRPr="00E32AA4" w:rsidRDefault="00E32AA4" w:rsidP="00E32AA4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E32AA4">
        <w:rPr>
          <w:rFonts w:eastAsia="Calibri"/>
          <w:sz w:val="28"/>
          <w:szCs w:val="28"/>
        </w:rPr>
        <w:t>) значительный риск;</w:t>
      </w:r>
    </w:p>
    <w:p w14:paraId="6F9558C8" w14:textId="1C364042" w:rsidR="00E32AA4" w:rsidRPr="00E32AA4" w:rsidRDefault="00E32AA4" w:rsidP="00E32AA4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Pr="00E32AA4">
        <w:rPr>
          <w:rFonts w:eastAsia="Calibri"/>
          <w:sz w:val="28"/>
          <w:szCs w:val="28"/>
        </w:rPr>
        <w:t>) средний риск;</w:t>
      </w:r>
    </w:p>
    <w:p w14:paraId="4F7BF607" w14:textId="4227BCB5" w:rsidR="00E32AA4" w:rsidRPr="00E32AA4" w:rsidRDefault="00E32AA4" w:rsidP="00E32AA4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E32AA4">
        <w:rPr>
          <w:rFonts w:eastAsia="Calibri"/>
          <w:sz w:val="28"/>
          <w:szCs w:val="28"/>
        </w:rPr>
        <w:t>) умеренный риск;</w:t>
      </w:r>
    </w:p>
    <w:p w14:paraId="619A50AB" w14:textId="28E94825" w:rsidR="00E32AA4" w:rsidRPr="00E32AA4" w:rsidRDefault="00E32AA4" w:rsidP="00E32AA4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низкий риск;</w:t>
      </w:r>
    </w:p>
    <w:p w14:paraId="3263823B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D5F6E">
        <w:rPr>
          <w:rFonts w:eastAsia="Calibri"/>
          <w:sz w:val="28"/>
          <w:szCs w:val="28"/>
        </w:rPr>
        <w:t xml:space="preserve">взаимодействует с организациями, осуществляющими общественный </w:t>
      </w:r>
      <w:proofErr w:type="gramStart"/>
      <w:r w:rsidRPr="006D5F6E">
        <w:rPr>
          <w:rFonts w:eastAsia="Calibri"/>
          <w:sz w:val="28"/>
          <w:szCs w:val="28"/>
        </w:rPr>
        <w:t>контроль за</w:t>
      </w:r>
      <w:proofErr w:type="gramEnd"/>
      <w:r w:rsidRPr="006D5F6E">
        <w:rPr>
          <w:rFonts w:eastAsia="Calibri"/>
          <w:sz w:val="28"/>
          <w:szCs w:val="28"/>
        </w:rPr>
        <w:t xml:space="preserve"> соблюдением требований природоохранного законодательства;</w:t>
      </w:r>
    </w:p>
    <w:p w14:paraId="2E87D76B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 xml:space="preserve">- участвует в совместных проверках с </w:t>
      </w:r>
      <w:r>
        <w:rPr>
          <w:rFonts w:eastAsia="Calibri"/>
          <w:sz w:val="28"/>
          <w:szCs w:val="28"/>
        </w:rPr>
        <w:t>Межрегиональным у</w:t>
      </w:r>
      <w:r w:rsidRPr="006D5F6E">
        <w:rPr>
          <w:rFonts w:eastAsia="Calibri"/>
          <w:sz w:val="28"/>
          <w:szCs w:val="28"/>
        </w:rPr>
        <w:t xml:space="preserve">правлением Росприроднадзора по Самарской </w:t>
      </w:r>
      <w:r>
        <w:rPr>
          <w:rFonts w:eastAsia="Calibri"/>
          <w:sz w:val="28"/>
          <w:szCs w:val="28"/>
        </w:rPr>
        <w:t xml:space="preserve">и Ульяновской </w:t>
      </w:r>
      <w:r w:rsidRPr="006D5F6E">
        <w:rPr>
          <w:rFonts w:eastAsia="Calibri"/>
          <w:sz w:val="28"/>
          <w:szCs w:val="28"/>
        </w:rPr>
        <w:t>област</w:t>
      </w:r>
      <w:r>
        <w:rPr>
          <w:rFonts w:eastAsia="Calibri"/>
          <w:sz w:val="28"/>
          <w:szCs w:val="28"/>
        </w:rPr>
        <w:t>ям</w:t>
      </w:r>
      <w:r w:rsidRPr="006D5F6E">
        <w:rPr>
          <w:rFonts w:eastAsia="Calibri"/>
          <w:sz w:val="28"/>
          <w:szCs w:val="28"/>
        </w:rPr>
        <w:t xml:space="preserve">, Самарской межрайонной природоохранной прокуратурой и другими организациями по вопросам соблюдения </w:t>
      </w:r>
      <w:r>
        <w:rPr>
          <w:rFonts w:eastAsia="Calibri"/>
          <w:sz w:val="28"/>
          <w:szCs w:val="28"/>
        </w:rPr>
        <w:t xml:space="preserve">требований </w:t>
      </w:r>
      <w:r w:rsidRPr="006D5F6E">
        <w:rPr>
          <w:rFonts w:eastAsia="Calibri"/>
          <w:sz w:val="28"/>
          <w:szCs w:val="28"/>
        </w:rPr>
        <w:t xml:space="preserve">природоохранного законодательства; </w:t>
      </w:r>
    </w:p>
    <w:p w14:paraId="2C5FF060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участвует в развитии нормативно-правовой базы в сфере охраны окружающей среды на территории городского округа;</w:t>
      </w:r>
    </w:p>
    <w:p w14:paraId="779557CE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готовит ежеквартальные, годовые отчеты, а также отдельную информацию о деятельности по реализации переданных отдельных государственных полномочий в сфере охраны окружающей среды;</w:t>
      </w:r>
    </w:p>
    <w:p w14:paraId="37567E3C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получает в установленном порядке отчеты и информацию о проводимой природопользователями работе</w:t>
      </w:r>
      <w:r>
        <w:rPr>
          <w:rFonts w:eastAsia="Calibri"/>
          <w:sz w:val="28"/>
          <w:szCs w:val="28"/>
        </w:rPr>
        <w:t xml:space="preserve"> в области охраны окружающей среды;</w:t>
      </w:r>
      <w:r w:rsidRPr="006D5F6E">
        <w:rPr>
          <w:rFonts w:eastAsia="Calibri"/>
          <w:sz w:val="28"/>
          <w:szCs w:val="28"/>
        </w:rPr>
        <w:t xml:space="preserve"> </w:t>
      </w:r>
    </w:p>
    <w:p w14:paraId="0C359C24" w14:textId="77777777" w:rsidR="00A71339" w:rsidRPr="006D5F6E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>- организ</w:t>
      </w:r>
      <w:r>
        <w:rPr>
          <w:rFonts w:eastAsia="Calibri"/>
          <w:sz w:val="28"/>
          <w:szCs w:val="28"/>
        </w:rPr>
        <w:t>овыва</w:t>
      </w:r>
      <w:r w:rsidRPr="006D5F6E">
        <w:rPr>
          <w:rFonts w:eastAsia="Calibri"/>
          <w:sz w:val="28"/>
          <w:szCs w:val="28"/>
        </w:rPr>
        <w:t xml:space="preserve">ет </w:t>
      </w:r>
      <w:r>
        <w:rPr>
          <w:rFonts w:eastAsia="Calibri"/>
          <w:sz w:val="28"/>
          <w:szCs w:val="28"/>
        </w:rPr>
        <w:t xml:space="preserve">выявление </w:t>
      </w:r>
      <w:r w:rsidRPr="006D5F6E">
        <w:rPr>
          <w:rFonts w:eastAsia="Calibri"/>
          <w:sz w:val="28"/>
          <w:szCs w:val="28"/>
        </w:rPr>
        <w:t>объектов и источников негативного воздействия на окружающую среду</w:t>
      </w:r>
      <w:r>
        <w:rPr>
          <w:rFonts w:eastAsia="Calibri"/>
          <w:sz w:val="28"/>
          <w:szCs w:val="28"/>
        </w:rPr>
        <w:t xml:space="preserve"> (далее – объектов НВОС)</w:t>
      </w:r>
      <w:r w:rsidRPr="006D5F6E">
        <w:rPr>
          <w:rFonts w:eastAsia="Calibri"/>
          <w:sz w:val="28"/>
          <w:szCs w:val="28"/>
        </w:rPr>
        <w:t xml:space="preserve">, находящихся </w:t>
      </w:r>
      <w:r>
        <w:rPr>
          <w:rFonts w:eastAsia="Calibri"/>
          <w:sz w:val="28"/>
          <w:szCs w:val="28"/>
        </w:rPr>
        <w:t>на территории городского округа Самара</w:t>
      </w:r>
      <w:r w:rsidRPr="006D5F6E">
        <w:rPr>
          <w:rFonts w:eastAsia="Calibri"/>
          <w:sz w:val="28"/>
          <w:szCs w:val="28"/>
        </w:rPr>
        <w:t>;</w:t>
      </w:r>
    </w:p>
    <w:p w14:paraId="7FB3CA78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D5F6E">
        <w:rPr>
          <w:rFonts w:eastAsia="Calibri"/>
          <w:sz w:val="28"/>
          <w:szCs w:val="28"/>
        </w:rPr>
        <w:t xml:space="preserve">- ведет базу данных объектов и источников </w:t>
      </w:r>
      <w:r w:rsidRPr="00CF14B8">
        <w:rPr>
          <w:rFonts w:eastAsia="Calibri"/>
          <w:sz w:val="28"/>
          <w:szCs w:val="28"/>
        </w:rPr>
        <w:t>НВОС</w:t>
      </w:r>
      <w:r w:rsidRPr="006D5F6E">
        <w:rPr>
          <w:rFonts w:eastAsia="Calibri"/>
          <w:sz w:val="28"/>
          <w:szCs w:val="28"/>
        </w:rPr>
        <w:t>.</w:t>
      </w:r>
    </w:p>
    <w:p w14:paraId="6F11F86B" w14:textId="0E4C4EF2" w:rsidR="0082376C" w:rsidRPr="0082376C" w:rsidRDefault="00A71339" w:rsidP="0082376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Pr="00514219">
        <w:rPr>
          <w:rFonts w:eastAsia="Calibri"/>
          <w:sz w:val="28"/>
          <w:szCs w:val="28"/>
        </w:rPr>
        <w:t xml:space="preserve">жегодно </w:t>
      </w:r>
      <w:r>
        <w:rPr>
          <w:rFonts w:eastAsia="Calibri"/>
          <w:sz w:val="28"/>
          <w:szCs w:val="28"/>
        </w:rPr>
        <w:t xml:space="preserve">Управлением </w:t>
      </w:r>
      <w:r w:rsidRPr="00514219">
        <w:rPr>
          <w:rFonts w:eastAsia="Calibri"/>
          <w:sz w:val="28"/>
          <w:szCs w:val="28"/>
        </w:rPr>
        <w:t>формируется проект плана проведения плановых проверок юридических лиц и индивидуальных предпринимателей, который впоследствии проходит проверку и согласование с органами прокуратуры, утверждается первым заместителем главы городского округа Самара, курирующего деятельность Департам</w:t>
      </w:r>
      <w:r w:rsidR="0082376C">
        <w:rPr>
          <w:rFonts w:eastAsia="Calibri"/>
          <w:sz w:val="28"/>
          <w:szCs w:val="28"/>
        </w:rPr>
        <w:t xml:space="preserve">ента. Утвержденный план размещен на сайте Генеральной прокуратуры </w:t>
      </w:r>
      <w:hyperlink r:id="rId11" w:history="1">
        <w:r w:rsidR="0082376C" w:rsidRPr="00912761">
          <w:rPr>
            <w:rStyle w:val="ab"/>
            <w:rFonts w:eastAsia="Calibri"/>
            <w:sz w:val="28"/>
            <w:szCs w:val="28"/>
          </w:rPr>
          <w:t>https://plan.genproc.gov.ru</w:t>
        </w:r>
      </w:hyperlink>
      <w:r w:rsidR="0082376C">
        <w:rPr>
          <w:rFonts w:eastAsia="Calibri"/>
          <w:sz w:val="28"/>
          <w:szCs w:val="28"/>
        </w:rPr>
        <w:t xml:space="preserve">,  </w:t>
      </w:r>
      <w:r w:rsidR="0082376C" w:rsidRPr="0082376C">
        <w:rPr>
          <w:rFonts w:eastAsia="Calibri"/>
          <w:sz w:val="28"/>
          <w:szCs w:val="28"/>
        </w:rPr>
        <w:t xml:space="preserve">на сайте Администрации городского округа Самара, в разделе </w:t>
      </w:r>
      <w:r w:rsidR="003D0F3A" w:rsidRPr="00E1029C">
        <w:rPr>
          <w:rFonts w:eastAsia="Calibri"/>
          <w:sz w:val="28"/>
          <w:szCs w:val="28"/>
        </w:rPr>
        <w:t>«Контрольно-надзорная деятельность</w:t>
      </w:r>
      <w:r w:rsidR="003D0F3A">
        <w:rPr>
          <w:rFonts w:eastAsia="Calibri"/>
          <w:sz w:val="28"/>
          <w:szCs w:val="28"/>
        </w:rPr>
        <w:t xml:space="preserve"> – </w:t>
      </w:r>
      <w:proofErr w:type="spellStart"/>
      <w:r w:rsidR="003D0F3A">
        <w:rPr>
          <w:rFonts w:eastAsia="Calibri"/>
          <w:sz w:val="28"/>
          <w:szCs w:val="28"/>
        </w:rPr>
        <w:t>Эконадзор</w:t>
      </w:r>
      <w:proofErr w:type="spellEnd"/>
      <w:r w:rsidR="003D0F3A">
        <w:rPr>
          <w:rFonts w:eastAsia="Calibri"/>
          <w:sz w:val="28"/>
          <w:szCs w:val="28"/>
        </w:rPr>
        <w:t xml:space="preserve">» </w:t>
      </w:r>
      <w:hyperlink r:id="rId12" w:history="1">
        <w:r w:rsidR="003D0F3A" w:rsidRPr="003D0F3A">
          <w:rPr>
            <w:rStyle w:val="ab"/>
            <w:rFonts w:eastAsia="Calibri"/>
            <w:color w:val="auto"/>
            <w:sz w:val="28"/>
            <w:szCs w:val="28"/>
          </w:rPr>
          <w:t>https://samadm.ru/authority/the_department_of_development_and_ecology/control-and-supervisory-activities-knd/</w:t>
        </w:r>
      </w:hyperlink>
      <w:r w:rsidR="003D0F3A" w:rsidRPr="003D0F3A">
        <w:rPr>
          <w:rFonts w:eastAsia="Calibri"/>
          <w:sz w:val="28"/>
          <w:szCs w:val="28"/>
        </w:rPr>
        <w:t xml:space="preserve"> и </w:t>
      </w:r>
      <w:r w:rsidR="003D0F3A" w:rsidRPr="003D0F3A">
        <w:rPr>
          <w:sz w:val="28"/>
          <w:szCs w:val="28"/>
        </w:rPr>
        <w:t>на сайте Департамента в разделе «Контрольно-надзорная деятельность – Экологический надзор» (</w:t>
      </w:r>
      <w:hyperlink r:id="rId13" w:history="1">
        <w:r w:rsidR="003D0F3A" w:rsidRPr="003D0F3A">
          <w:rPr>
            <w:rStyle w:val="ab"/>
            <w:color w:val="auto"/>
            <w:sz w:val="28"/>
            <w:szCs w:val="28"/>
          </w:rPr>
          <w:t>https://dbe-samara.ru/o-departamente/struktura/upravlenie-oxrany-okruzhayushhej-sredy/</w:t>
        </w:r>
      </w:hyperlink>
      <w:r w:rsidR="0082376C" w:rsidRPr="0082376C">
        <w:rPr>
          <w:rFonts w:eastAsia="Calibri"/>
          <w:sz w:val="28"/>
          <w:szCs w:val="28"/>
        </w:rPr>
        <w:t>).</w:t>
      </w:r>
    </w:p>
    <w:p w14:paraId="0C292F32" w14:textId="77777777" w:rsidR="00A71339" w:rsidRPr="00046EA7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046EA7">
        <w:rPr>
          <w:rFonts w:eastAsia="Calibri"/>
          <w:sz w:val="28"/>
          <w:szCs w:val="28"/>
        </w:rPr>
        <w:t>Основанием для включения в ежегодный план проведения плановых проверок юридических лиц и индивидуальных предпринимателей в рамках регионального экологического надзора является истечение разного количества лет со дня:</w:t>
      </w:r>
    </w:p>
    <w:p w14:paraId="23045859" w14:textId="77777777" w:rsidR="00A71339" w:rsidRPr="00046EA7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046EA7">
        <w:rPr>
          <w:rFonts w:eastAsia="Calibri"/>
          <w:sz w:val="28"/>
          <w:szCs w:val="28"/>
        </w:rPr>
        <w:t>а) государственной регистрации юридического лица, индивидуального предпринимателя;</w:t>
      </w:r>
    </w:p>
    <w:p w14:paraId="78BE22BC" w14:textId="77777777" w:rsidR="00A71339" w:rsidRDefault="00A71339" w:rsidP="00A7133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046EA7">
        <w:rPr>
          <w:rFonts w:eastAsia="Calibri"/>
          <w:sz w:val="28"/>
          <w:szCs w:val="28"/>
        </w:rPr>
        <w:lastRenderedPageBreak/>
        <w:t>б) окончания проведения последней плановой проверки юридического лица, индивидуального предпринимателя.</w:t>
      </w:r>
    </w:p>
    <w:p w14:paraId="31478B09" w14:textId="77777777" w:rsidR="00A71339" w:rsidRDefault="00A71339" w:rsidP="00A7133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4395"/>
      </w:tblGrid>
      <w:tr w:rsidR="00A71339" w:rsidRPr="00D77EB4" w14:paraId="057FAB21" w14:textId="77777777" w:rsidTr="005803BA">
        <w:tc>
          <w:tcPr>
            <w:tcW w:w="3085" w:type="dxa"/>
            <w:shd w:val="clear" w:color="auto" w:fill="auto"/>
          </w:tcPr>
          <w:p w14:paraId="20AD9663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>Категории риска</w:t>
            </w:r>
          </w:p>
        </w:tc>
        <w:tc>
          <w:tcPr>
            <w:tcW w:w="2126" w:type="dxa"/>
            <w:shd w:val="clear" w:color="auto" w:fill="auto"/>
          </w:tcPr>
          <w:p w14:paraId="3E6F1DB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>Классы (категории) опасности</w:t>
            </w:r>
          </w:p>
        </w:tc>
        <w:tc>
          <w:tcPr>
            <w:tcW w:w="4395" w:type="dxa"/>
            <w:shd w:val="clear" w:color="auto" w:fill="auto"/>
          </w:tcPr>
          <w:p w14:paraId="47D30550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Особенности </w:t>
            </w:r>
            <w:r w:rsidRPr="00046EA7">
              <w:rPr>
                <w:rFonts w:eastAsia="Calibri"/>
                <w:b/>
                <w:sz w:val="28"/>
                <w:szCs w:val="28"/>
                <w:lang w:eastAsia="en-US"/>
              </w:rPr>
              <w:t>периодичности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77EB4">
              <w:rPr>
                <w:rFonts w:eastAsia="Calibri"/>
                <w:b/>
                <w:sz w:val="28"/>
                <w:szCs w:val="28"/>
                <w:lang w:eastAsia="en-US"/>
              </w:rPr>
              <w:t>проведения плановых проверок (региональный экологический надзор</w:t>
            </w:r>
            <w:r w:rsidRPr="00D77E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A71339" w:rsidRPr="00D77EB4" w14:paraId="2F7E8028" w14:textId="77777777" w:rsidTr="005803BA">
        <w:tc>
          <w:tcPr>
            <w:tcW w:w="3085" w:type="dxa"/>
            <w:shd w:val="clear" w:color="auto" w:fill="auto"/>
          </w:tcPr>
          <w:p w14:paraId="0DD4B508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высокий риск</w:t>
            </w:r>
          </w:p>
        </w:tc>
        <w:tc>
          <w:tcPr>
            <w:tcW w:w="2126" w:type="dxa"/>
            <w:shd w:val="clear" w:color="auto" w:fill="auto"/>
          </w:tcPr>
          <w:p w14:paraId="3431B58B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395" w:type="dxa"/>
            <w:shd w:val="clear" w:color="auto" w:fill="auto"/>
          </w:tcPr>
          <w:p w14:paraId="720E73D4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один раз в 2 года</w:t>
            </w:r>
          </w:p>
        </w:tc>
      </w:tr>
      <w:tr w:rsidR="00A71339" w:rsidRPr="00D77EB4" w14:paraId="08E7DE03" w14:textId="77777777" w:rsidTr="005803BA">
        <w:tc>
          <w:tcPr>
            <w:tcW w:w="3085" w:type="dxa"/>
            <w:shd w:val="clear" w:color="auto" w:fill="auto"/>
          </w:tcPr>
          <w:p w14:paraId="230746D7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значительный риск</w:t>
            </w:r>
          </w:p>
        </w:tc>
        <w:tc>
          <w:tcPr>
            <w:tcW w:w="2126" w:type="dxa"/>
            <w:shd w:val="clear" w:color="auto" w:fill="auto"/>
          </w:tcPr>
          <w:p w14:paraId="6935647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395" w:type="dxa"/>
            <w:shd w:val="clear" w:color="auto" w:fill="auto"/>
          </w:tcPr>
          <w:p w14:paraId="405B480C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один раз в 3 года</w:t>
            </w:r>
          </w:p>
        </w:tc>
      </w:tr>
      <w:tr w:rsidR="00A71339" w:rsidRPr="00D77EB4" w14:paraId="47FBAE31" w14:textId="77777777" w:rsidTr="005803BA">
        <w:tc>
          <w:tcPr>
            <w:tcW w:w="3085" w:type="dxa"/>
            <w:shd w:val="clear" w:color="auto" w:fill="auto"/>
          </w:tcPr>
          <w:p w14:paraId="423CD0E9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среднего риска</w:t>
            </w:r>
          </w:p>
        </w:tc>
        <w:tc>
          <w:tcPr>
            <w:tcW w:w="2126" w:type="dxa"/>
            <w:shd w:val="clear" w:color="auto" w:fill="auto"/>
          </w:tcPr>
          <w:p w14:paraId="322760D9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395" w:type="dxa"/>
            <w:shd w:val="clear" w:color="auto" w:fill="auto"/>
          </w:tcPr>
          <w:p w14:paraId="2BBB356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не чаще чем один раз в 4 года</w:t>
            </w:r>
          </w:p>
        </w:tc>
      </w:tr>
      <w:tr w:rsidR="00A71339" w:rsidRPr="00D77EB4" w14:paraId="0F1AE1D8" w14:textId="77777777" w:rsidTr="005803BA">
        <w:tc>
          <w:tcPr>
            <w:tcW w:w="3085" w:type="dxa"/>
            <w:shd w:val="clear" w:color="auto" w:fill="auto"/>
          </w:tcPr>
          <w:p w14:paraId="1D56737B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умеренный риск</w:t>
            </w:r>
          </w:p>
        </w:tc>
        <w:tc>
          <w:tcPr>
            <w:tcW w:w="2126" w:type="dxa"/>
            <w:shd w:val="clear" w:color="auto" w:fill="auto"/>
          </w:tcPr>
          <w:p w14:paraId="1898FBD2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4395" w:type="dxa"/>
            <w:shd w:val="clear" w:color="auto" w:fill="auto"/>
          </w:tcPr>
          <w:p w14:paraId="40015B5D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не чаще чем один раз в 5 лет</w:t>
            </w:r>
          </w:p>
        </w:tc>
      </w:tr>
      <w:tr w:rsidR="00A71339" w:rsidRPr="00D77EB4" w14:paraId="55AF03B5" w14:textId="77777777" w:rsidTr="005803BA">
        <w:tc>
          <w:tcPr>
            <w:tcW w:w="3085" w:type="dxa"/>
            <w:shd w:val="clear" w:color="auto" w:fill="auto"/>
          </w:tcPr>
          <w:p w14:paraId="1556D3E5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  <w:tc>
          <w:tcPr>
            <w:tcW w:w="2126" w:type="dxa"/>
            <w:shd w:val="clear" w:color="auto" w:fill="auto"/>
          </w:tcPr>
          <w:p w14:paraId="3F0BA30D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4395" w:type="dxa"/>
            <w:shd w:val="clear" w:color="auto" w:fill="auto"/>
          </w:tcPr>
          <w:p w14:paraId="3C7AFFAA" w14:textId="77777777" w:rsidR="00A71339" w:rsidRPr="00D77EB4" w:rsidRDefault="00A71339" w:rsidP="005803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77EB4">
              <w:rPr>
                <w:rFonts w:eastAsia="Calibri"/>
                <w:sz w:val="28"/>
                <w:szCs w:val="28"/>
                <w:lang w:eastAsia="en-US"/>
              </w:rPr>
              <w:t>не проводятся.</w:t>
            </w:r>
          </w:p>
        </w:tc>
      </w:tr>
    </w:tbl>
    <w:p w14:paraId="362E269F" w14:textId="77777777" w:rsidR="00A71339" w:rsidRPr="00655F15" w:rsidRDefault="00A71339" w:rsidP="00A7133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15F6EEC9" w14:textId="3392E4AF" w:rsidR="0091374C" w:rsidRPr="0091374C" w:rsidRDefault="0091374C" w:rsidP="0091374C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91374C">
        <w:rPr>
          <w:sz w:val="28"/>
          <w:szCs w:val="28"/>
        </w:rPr>
        <w:t xml:space="preserve">Всего на территории городского округа Самара порядка </w:t>
      </w:r>
      <w:r w:rsidR="002F393D">
        <w:rPr>
          <w:sz w:val="28"/>
          <w:szCs w:val="28"/>
        </w:rPr>
        <w:t xml:space="preserve">9500 </w:t>
      </w:r>
      <w:r w:rsidRPr="0091374C">
        <w:rPr>
          <w:sz w:val="28"/>
          <w:szCs w:val="28"/>
        </w:rPr>
        <w:t>хозяйствующих субъектов подлежат региональному экологическому надзору.</w:t>
      </w:r>
    </w:p>
    <w:p w14:paraId="78C88F0B" w14:textId="3D3359E1" w:rsidR="0091374C" w:rsidRDefault="0091374C" w:rsidP="0091374C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91374C">
        <w:rPr>
          <w:sz w:val="28"/>
          <w:szCs w:val="28"/>
        </w:rPr>
        <w:t xml:space="preserve"> В соответствии с требованиями природоохранного законодательства юридические лица и индивидуальные предприниматели, оказывающие негативное воздействие на атмосферный воздух, учитываются в общероссийском реестре объектов негативного воздействия (далее – реестр НВОС). На территории городского округа Самара в реестр НВОС внесено порядка 1200 объектов НВОС II-IV категории.</w:t>
      </w:r>
    </w:p>
    <w:p w14:paraId="2352127F" w14:textId="77777777" w:rsid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 xml:space="preserve">В целом утвержденным планом проведения плановых проверок по соблюдению требований в области охраны окружающей среды на 2021 год предусмотрено проведение 79 проверок. </w:t>
      </w:r>
    </w:p>
    <w:p w14:paraId="58C4E36A" w14:textId="1E9C67B5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 xml:space="preserve">В первом полугодии 2021 года Департаментом в рамках регионального экологического надзора было назначено и фактически проведено 29 плановых выездных проверок. </w:t>
      </w:r>
    </w:p>
    <w:p w14:paraId="7D9AA503" w14:textId="7CC1176A" w:rsidR="0091374C" w:rsidRPr="0091374C" w:rsidRDefault="0091374C" w:rsidP="0091374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374C">
        <w:rPr>
          <w:sz w:val="28"/>
          <w:szCs w:val="28"/>
        </w:rPr>
        <w:t xml:space="preserve">В соответствии со ст. 13.2 294-ФЗ в целях обеспечения </w:t>
      </w:r>
      <w:r w:rsidRPr="0091374C">
        <w:rPr>
          <w:b/>
          <w:sz w:val="28"/>
          <w:szCs w:val="28"/>
        </w:rPr>
        <w:t>учета</w:t>
      </w:r>
      <w:r w:rsidRPr="0091374C">
        <w:rPr>
          <w:sz w:val="28"/>
          <w:szCs w:val="28"/>
        </w:rPr>
        <w:t xml:space="preserve"> проводимых проверок, а также их результатов, </w:t>
      </w:r>
      <w:r w:rsidRPr="0091374C">
        <w:rPr>
          <w:b/>
          <w:sz w:val="28"/>
          <w:szCs w:val="28"/>
        </w:rPr>
        <w:t>обеспечения прозрачности</w:t>
      </w:r>
      <w:r w:rsidRPr="0091374C">
        <w:rPr>
          <w:sz w:val="28"/>
          <w:szCs w:val="28"/>
        </w:rPr>
        <w:t xml:space="preserve"> проводимых мероприятий, вся информация о проверках и их результатах, в установленном законодательством сроки, внесена в единый реестр проверок (ЕРП), размещенный на сайте Генеральной прокуратуры Р</w:t>
      </w:r>
      <w:r w:rsidR="00BA4C9D">
        <w:rPr>
          <w:sz w:val="28"/>
          <w:szCs w:val="28"/>
        </w:rPr>
        <w:t>оссийской Федерации</w:t>
      </w:r>
      <w:r w:rsidR="0082376C">
        <w:rPr>
          <w:sz w:val="28"/>
          <w:szCs w:val="28"/>
        </w:rPr>
        <w:t xml:space="preserve"> </w:t>
      </w:r>
      <w:r w:rsidR="0082376C" w:rsidRPr="0082376C">
        <w:rPr>
          <w:sz w:val="28"/>
          <w:szCs w:val="28"/>
        </w:rPr>
        <w:t>https://proverki.gov.ru/portal/public-open-data</w:t>
      </w:r>
      <w:r w:rsidR="00EA09FA">
        <w:rPr>
          <w:sz w:val="28"/>
          <w:szCs w:val="28"/>
        </w:rPr>
        <w:t>.</w:t>
      </w:r>
      <w:proofErr w:type="gramEnd"/>
    </w:p>
    <w:p w14:paraId="30B96EA2" w14:textId="4AB7A9DF" w:rsidR="0091374C" w:rsidRPr="0091374C" w:rsidRDefault="0091374C" w:rsidP="009137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1374C">
        <w:rPr>
          <w:sz w:val="28"/>
          <w:szCs w:val="28"/>
        </w:rPr>
        <w:t xml:space="preserve">Кроме того, в соответствии с требованиями Постановления Правительства Российской Федерации от 23.06.2016 № 572 </w:t>
      </w:r>
      <w:r w:rsidRPr="0091374C">
        <w:rPr>
          <w:bCs/>
          <w:color w:val="000000"/>
          <w:spacing w:val="-4"/>
          <w:sz w:val="28"/>
          <w:szCs w:val="28"/>
          <w:shd w:val="clear" w:color="auto" w:fill="FFFFFF"/>
        </w:rPr>
        <w:t>«Об утверждении Правил создания и ведения государственного реестра объектов, оказывающих негативное воздействие на окружающую среду»</w:t>
      </w:r>
      <w:r w:rsidRPr="0091374C">
        <w:rPr>
          <w:sz w:val="28"/>
          <w:szCs w:val="28"/>
        </w:rPr>
        <w:t xml:space="preserve"> сведения о результатах осуществления государственного экологического надзора не позднее 10 рабочих дней со дня окончания плановой и внеплановой проверки, а также со дня поступления сведений о мерах, принятых по ее результатам, внесены</w:t>
      </w:r>
      <w:proofErr w:type="gramEnd"/>
      <w:r w:rsidRPr="0091374C">
        <w:rPr>
          <w:sz w:val="28"/>
          <w:szCs w:val="28"/>
        </w:rPr>
        <w:t xml:space="preserve"> в </w:t>
      </w:r>
      <w:r w:rsidRPr="0091374C">
        <w:rPr>
          <w:sz w:val="28"/>
          <w:szCs w:val="28"/>
        </w:rPr>
        <w:lastRenderedPageBreak/>
        <w:t>программно-техническое обеспечение учета объектов, оказывающих негативное воздействие на окружающую среду (ПТО УОНВОС).</w:t>
      </w:r>
      <w:r w:rsidR="0082376C">
        <w:rPr>
          <w:sz w:val="28"/>
          <w:szCs w:val="28"/>
        </w:rPr>
        <w:t xml:space="preserve"> </w:t>
      </w:r>
      <w:r w:rsidR="0082376C" w:rsidRPr="0082376C">
        <w:rPr>
          <w:sz w:val="28"/>
          <w:szCs w:val="28"/>
        </w:rPr>
        <w:t> Просмотр реестра объектов НВОС доступен для любых пользователей, имеющих учетную запись ЕСИА (</w:t>
      </w:r>
      <w:proofErr w:type="spellStart"/>
      <w:r w:rsidR="0082376C" w:rsidRPr="0082376C">
        <w:rPr>
          <w:sz w:val="28"/>
          <w:szCs w:val="28"/>
        </w:rPr>
        <w:t>Госуслуги</w:t>
      </w:r>
      <w:proofErr w:type="spellEnd"/>
      <w:r w:rsidR="0082376C" w:rsidRPr="0082376C">
        <w:rPr>
          <w:sz w:val="28"/>
          <w:szCs w:val="28"/>
        </w:rPr>
        <w:t>), в публичной части реестра </w:t>
      </w:r>
      <w:hyperlink r:id="rId14" w:history="1">
        <w:r w:rsidR="0082376C" w:rsidRPr="0082376C">
          <w:rPr>
            <w:rStyle w:val="ab"/>
            <w:sz w:val="28"/>
            <w:szCs w:val="28"/>
          </w:rPr>
          <w:t>uonvos.rpn.gov.ru.</w:t>
        </w:r>
      </w:hyperlink>
    </w:p>
    <w:p w14:paraId="513546ED" w14:textId="77777777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 xml:space="preserve">По административным правонарушениям, выявленным по результатам </w:t>
      </w:r>
      <w:r w:rsidRPr="007B1D96">
        <w:rPr>
          <w:b/>
          <w:sz w:val="28"/>
          <w:szCs w:val="28"/>
        </w:rPr>
        <w:t>плановых проверок</w:t>
      </w:r>
      <w:r w:rsidRPr="007B1D96">
        <w:rPr>
          <w:sz w:val="28"/>
          <w:szCs w:val="28"/>
        </w:rPr>
        <w:t xml:space="preserve"> в течение первого полугодия 2021 года, составлено 25 административных протоколов, выдано 22 предписания с установлением сроков устранения нарушений. В первом полугодии 2021 года внеплановые проверки не проводились.</w:t>
      </w:r>
    </w:p>
    <w:p w14:paraId="03EEC858" w14:textId="5622B298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>В регулярном режиме осуществлялись плановые и рейдовые мероприятия по территории городского округа. За первое полугодие 2021 года сотрудниками Департамента проведено</w:t>
      </w:r>
      <w:r w:rsidR="000356EC">
        <w:rPr>
          <w:sz w:val="28"/>
          <w:szCs w:val="28"/>
        </w:rPr>
        <w:t xml:space="preserve"> 134 рейдовых мероприятия</w:t>
      </w:r>
      <w:r w:rsidRPr="007B1D96">
        <w:rPr>
          <w:sz w:val="28"/>
          <w:szCs w:val="28"/>
        </w:rPr>
        <w:t>, по результатам которых составлено 89 протоколов об административных правонарушениях по ст. 8.2 КоАП РФ «Несоблюдение требований в области охраны окружающей среды при обращении с отходами производства и потребления» и предотвращено 107</w:t>
      </w:r>
      <w:r w:rsidRPr="007B1D96">
        <w:rPr>
          <w:b/>
          <w:sz w:val="28"/>
          <w:szCs w:val="28"/>
        </w:rPr>
        <w:t xml:space="preserve"> </w:t>
      </w:r>
      <w:r w:rsidRPr="007B1D96">
        <w:rPr>
          <w:sz w:val="28"/>
          <w:szCs w:val="28"/>
        </w:rPr>
        <w:t xml:space="preserve">нарушений законодательства в сфере охраны окружающей среды. </w:t>
      </w:r>
    </w:p>
    <w:p w14:paraId="7A888E10" w14:textId="77777777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>По запросам прокуратуры осуществлялось участие специалистов Департамента в совместных проверках. В первом квартале 2021 года в качестве привлеченных специалистов было проведено 10 проверок.</w:t>
      </w:r>
    </w:p>
    <w:p w14:paraId="63BF018F" w14:textId="636F45E1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7B1D96">
        <w:rPr>
          <w:sz w:val="28"/>
          <w:szCs w:val="28"/>
        </w:rPr>
        <w:t xml:space="preserve">сего за первое полугодие 2021 года составлено 262 </w:t>
      </w:r>
      <w:proofErr w:type="gramStart"/>
      <w:r w:rsidRPr="007B1D96">
        <w:rPr>
          <w:sz w:val="28"/>
          <w:szCs w:val="28"/>
        </w:rPr>
        <w:t>административных</w:t>
      </w:r>
      <w:proofErr w:type="gramEnd"/>
      <w:r w:rsidRPr="007B1D96">
        <w:rPr>
          <w:sz w:val="28"/>
          <w:szCs w:val="28"/>
        </w:rPr>
        <w:t xml:space="preserve"> протокола. Административные протоколы с приложениями направлены в министерство лесного хозяйства, охраны окружающей среды и природопользования Самарской области и судебные органы для рассмотрения и принятия решения. </w:t>
      </w:r>
    </w:p>
    <w:p w14:paraId="31ABADA2" w14:textId="77777777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>По состоянию на 01.07.2021 приняты решения о наложении административных штрафов на сумму 1329,5 тыс. рублей.</w:t>
      </w:r>
    </w:p>
    <w:p w14:paraId="2230DBCC" w14:textId="4EB41B90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>Кроме того, за первое полугодие 2021 года сформировано и направлено в адрес правонарушителей 37 претен</w:t>
      </w:r>
      <w:r w:rsidR="00F25E6D">
        <w:rPr>
          <w:sz w:val="28"/>
          <w:szCs w:val="28"/>
        </w:rPr>
        <w:t>зий</w:t>
      </w:r>
      <w:r w:rsidRPr="007B1D96">
        <w:rPr>
          <w:sz w:val="28"/>
          <w:szCs w:val="28"/>
        </w:rPr>
        <w:t xml:space="preserve"> о возмещении вреда, нанесенного окружающей среде несанкционированным размещением отходов, на общую сумму 109,665 тыс.</w:t>
      </w:r>
      <w:r w:rsidR="00F25E6D">
        <w:rPr>
          <w:sz w:val="28"/>
          <w:szCs w:val="28"/>
        </w:rPr>
        <w:t xml:space="preserve"> </w:t>
      </w:r>
      <w:r w:rsidRPr="007B1D96">
        <w:rPr>
          <w:sz w:val="28"/>
          <w:szCs w:val="28"/>
        </w:rPr>
        <w:t xml:space="preserve">руб. </w:t>
      </w:r>
    </w:p>
    <w:p w14:paraId="476CE093" w14:textId="7A385EBC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>В случае отказа нарушителей от добровольной опла</w:t>
      </w:r>
      <w:r w:rsidR="00F25E6D">
        <w:rPr>
          <w:sz w:val="28"/>
          <w:szCs w:val="28"/>
        </w:rPr>
        <w:t>ты суммы вреда окружающей среде</w:t>
      </w:r>
      <w:r w:rsidRPr="007B1D96">
        <w:rPr>
          <w:sz w:val="28"/>
          <w:szCs w:val="28"/>
        </w:rPr>
        <w:t xml:space="preserve"> Департаментом готовятся иски о взыскании причиненного вреда в судебном порядке. </w:t>
      </w:r>
    </w:p>
    <w:p w14:paraId="36F03B79" w14:textId="77777777" w:rsidR="007B1D96" w:rsidRPr="007B1D96" w:rsidRDefault="007B1D96" w:rsidP="007B1D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1D96">
        <w:rPr>
          <w:sz w:val="28"/>
          <w:szCs w:val="28"/>
        </w:rPr>
        <w:t xml:space="preserve">Налажено взаимодействие с органами прокуратуры по взысканию вреда, причиненного окружающей среде. Материалы по 14 претензиям сформированы и направлены в прокуратуру (из них: 13 – в Самарскую </w:t>
      </w:r>
      <w:r w:rsidRPr="007B1D96">
        <w:rPr>
          <w:sz w:val="28"/>
          <w:szCs w:val="28"/>
        </w:rPr>
        <w:lastRenderedPageBreak/>
        <w:t>межрайонную природоохранную прокуратуру, 1 – в Прокуратуру города Самара).</w:t>
      </w:r>
    </w:p>
    <w:p w14:paraId="3382F4B4" w14:textId="77777777" w:rsidR="0091374C" w:rsidRPr="0091374C" w:rsidRDefault="0091374C" w:rsidP="0091374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374C">
        <w:rPr>
          <w:sz w:val="28"/>
          <w:szCs w:val="28"/>
        </w:rPr>
        <w:t>С целью выявления, предотвращения и пресечения нарушения требований природоохранного законодательства, в первую очередь связанных с несанкционированным размещением отходов на территории городского округа, в рамках регионального экологического надзора Департаментом в постоянном режиме проводятся рейдовые обследования территорий городского округа Самара, в том числе с участием органов полиции и общественных организаций, в частности региональных отделений Молодой Гвардии Единой России и Общероссийского движения «НАРОДНЫЙ</w:t>
      </w:r>
      <w:proofErr w:type="gramEnd"/>
      <w:r w:rsidRPr="0091374C">
        <w:rPr>
          <w:sz w:val="28"/>
          <w:szCs w:val="28"/>
        </w:rPr>
        <w:t xml:space="preserve"> ФРОНТ «За Россию».</w:t>
      </w:r>
    </w:p>
    <w:p w14:paraId="16FE0CA1" w14:textId="390ACB47" w:rsidR="0091374C" w:rsidRDefault="0091374C" w:rsidP="0091374C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374C">
        <w:rPr>
          <w:sz w:val="28"/>
          <w:szCs w:val="28"/>
        </w:rPr>
        <w:t xml:space="preserve">При выявлении </w:t>
      </w:r>
      <w:r w:rsidRPr="0091374C">
        <w:rPr>
          <w:b/>
          <w:sz w:val="28"/>
          <w:szCs w:val="28"/>
        </w:rPr>
        <w:t>фактов складирования</w:t>
      </w:r>
      <w:r w:rsidRPr="0091374C">
        <w:rPr>
          <w:sz w:val="28"/>
          <w:szCs w:val="28"/>
        </w:rPr>
        <w:t xml:space="preserve"> отходов на территориях, находящихся в частной собственности, отрабатываются вопросы по установлению и принятию мер к правообладателям (собственникам, арендаторам) земельных участков, на которых складируются отходы </w:t>
      </w:r>
      <w:r w:rsidRPr="0091374C">
        <w:rPr>
          <w:b/>
          <w:sz w:val="28"/>
          <w:szCs w:val="28"/>
        </w:rPr>
        <w:t>по ч. 3 ст. 8.2 КоАП РФ «</w:t>
      </w:r>
      <w:r w:rsidRPr="0091374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Действия (бездействие), повлекшие причинение вреда окружающей среде». </w:t>
      </w:r>
      <w:r w:rsidRPr="009137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Всего за</w:t>
      </w:r>
      <w:r w:rsidR="000241D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первое полугодие 2021</w:t>
      </w:r>
      <w:r w:rsidRPr="009137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</w:t>
      </w:r>
      <w:r w:rsidR="000241D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 по ч. 3 ст. 8.2 составлено 9 административных протоколов</w:t>
      </w:r>
      <w:r w:rsidRPr="009137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0241D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которые </w:t>
      </w:r>
      <w:r w:rsidR="000241D2" w:rsidRPr="000241D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направлены в министерство лесного хозяйства, охраны окружающей среды и природопользования Самарской области для рассмотрения и принятия решения.</w:t>
      </w:r>
    </w:p>
    <w:p w14:paraId="71DFC7A6" w14:textId="77777777" w:rsidR="0091374C" w:rsidRPr="0091374C" w:rsidRDefault="0091374C" w:rsidP="0091374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1374C">
        <w:rPr>
          <w:sz w:val="28"/>
          <w:szCs w:val="28"/>
        </w:rPr>
        <w:t>На территориях несанкционированных свалок устанавливаются стационарные камеры видеонаблюдения для фиксации лиц, осуществляющих сброс и размещение отходов производства и потребления на почве, для дальнейшего их привлечения к административной ответственности (поселок Рубежный, ул. Новосельская, напротив д.1А).</w:t>
      </w:r>
    </w:p>
    <w:p w14:paraId="30FB27FD" w14:textId="77777777" w:rsidR="0091374C" w:rsidRPr="0091374C" w:rsidRDefault="0091374C" w:rsidP="0091374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1374C">
        <w:rPr>
          <w:sz w:val="28"/>
          <w:szCs w:val="28"/>
        </w:rPr>
        <w:t>Наиболее подверженные к образованию несанкционированных свалок территории оборудуются шлагбаумами для предотвращения въезда и совершения противоправных действий, направленных на загрязнение окружающей среды на территории городского округа Самара (поселок Рубежный, ул. Новосельская, напротив д.1А; ул. Олимпийская, д.73Б).</w:t>
      </w:r>
    </w:p>
    <w:p w14:paraId="2E39D1FA" w14:textId="58E522E3" w:rsidR="0091374C" w:rsidRPr="0091374C" w:rsidRDefault="0091374C" w:rsidP="0091374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374C">
        <w:rPr>
          <w:sz w:val="28"/>
          <w:szCs w:val="28"/>
        </w:rPr>
        <w:t>Осуществляется информирование населения городского округа Самара о запрете размещения отходов в неустановленных для этого местах посредством установки информационных щитов и освещения наиболее проблемных вопросов в СМИ (информационные щиты: проезд Мальцева, д.1; поселок Чкалова, в районе д. 14А; поселок Рубежный, ул. Новосельская, напротив д.1А; поселок Зубчаниновка, Смышляевское шоссе, в районе д. 114;</w:t>
      </w:r>
      <w:proofErr w:type="gramEnd"/>
      <w:r w:rsidRPr="0091374C">
        <w:rPr>
          <w:sz w:val="28"/>
          <w:szCs w:val="28"/>
        </w:rPr>
        <w:t xml:space="preserve"> проспект Кирова, д. 1</w:t>
      </w:r>
      <w:r w:rsidR="009D19B9">
        <w:rPr>
          <w:sz w:val="28"/>
          <w:szCs w:val="28"/>
        </w:rPr>
        <w:t>; ул. Ветлянская</w:t>
      </w:r>
      <w:bookmarkStart w:id="0" w:name="_GoBack"/>
      <w:bookmarkEnd w:id="0"/>
      <w:r w:rsidRPr="0091374C">
        <w:rPr>
          <w:sz w:val="28"/>
          <w:szCs w:val="28"/>
        </w:rPr>
        <w:t>).</w:t>
      </w:r>
    </w:p>
    <w:p w14:paraId="7C9DB45E" w14:textId="63590965" w:rsidR="00A71339" w:rsidRDefault="007B1D96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="00A71339" w:rsidRPr="00E12854">
        <w:rPr>
          <w:sz w:val="28"/>
          <w:szCs w:val="28"/>
        </w:rPr>
        <w:t xml:space="preserve"> году </w:t>
      </w:r>
      <w:r w:rsidR="00A71339">
        <w:rPr>
          <w:sz w:val="28"/>
          <w:szCs w:val="28"/>
        </w:rPr>
        <w:t>Управлением</w:t>
      </w:r>
      <w:r w:rsidR="00A71339" w:rsidRPr="00E12854">
        <w:rPr>
          <w:sz w:val="28"/>
          <w:szCs w:val="28"/>
        </w:rPr>
        <w:t xml:space="preserve"> продолжена работа по взаимодействию с органами внутренних дел на предмет получения первичных сведений в отношении лиц (водителей либо собственников транспортных средств), причастных к сбросу отходов, проведения совместных рейдовых мероприятий по пресечению правонарушений в области обращения с отходами, обмену поступающей информации по фактам совершенных правонарушений</w:t>
      </w:r>
      <w:r w:rsidR="00A71339">
        <w:rPr>
          <w:sz w:val="28"/>
          <w:szCs w:val="28"/>
        </w:rPr>
        <w:t>.</w:t>
      </w:r>
    </w:p>
    <w:p w14:paraId="18FEA930" w14:textId="38472A8F" w:rsidR="00B0372D" w:rsidRDefault="0091374C" w:rsidP="0091374C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91374C">
        <w:rPr>
          <w:sz w:val="28"/>
          <w:szCs w:val="28"/>
        </w:rPr>
        <w:t>В соответствии со ст. 8.2</w:t>
      </w:r>
      <w:r w:rsidR="000241D2">
        <w:rPr>
          <w:sz w:val="28"/>
          <w:szCs w:val="28"/>
        </w:rPr>
        <w:t xml:space="preserve"> Федерального закона РФ от 26.12.2008 </w:t>
      </w:r>
      <w:r w:rsidR="00257B5B">
        <w:rPr>
          <w:sz w:val="28"/>
          <w:szCs w:val="28"/>
        </w:rPr>
        <w:br/>
      </w:r>
      <w:r w:rsidR="000241D2">
        <w:rPr>
          <w:sz w:val="28"/>
          <w:szCs w:val="28"/>
        </w:rPr>
        <w:t>№</w:t>
      </w:r>
      <w:r w:rsidRPr="0091374C">
        <w:rPr>
          <w:sz w:val="28"/>
          <w:szCs w:val="28"/>
        </w:rPr>
        <w:t xml:space="preserve"> 294-ФЗ </w:t>
      </w:r>
      <w:r w:rsidR="00257B5B" w:rsidRPr="00257B5B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57B5B">
        <w:rPr>
          <w:sz w:val="28"/>
          <w:szCs w:val="28"/>
        </w:rPr>
        <w:t xml:space="preserve"> </w:t>
      </w:r>
      <w:r w:rsidRPr="0091374C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Департаментом осуществляются мероприятия по профилактике нарушений обязательных требований.</w:t>
      </w:r>
      <w:proofErr w:type="gramEnd"/>
    </w:p>
    <w:p w14:paraId="0811E470" w14:textId="2839C850" w:rsidR="0091374C" w:rsidRPr="0091374C" w:rsidRDefault="000241D2" w:rsidP="0091374C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2021 </w:t>
      </w:r>
      <w:r w:rsidR="0091374C" w:rsidRPr="0091374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91374C" w:rsidRPr="0091374C">
        <w:rPr>
          <w:sz w:val="28"/>
          <w:szCs w:val="28"/>
        </w:rPr>
        <w:t xml:space="preserve"> выдано </w:t>
      </w:r>
      <w:r w:rsidR="007B1D96">
        <w:rPr>
          <w:sz w:val="28"/>
          <w:szCs w:val="28"/>
        </w:rPr>
        <w:t>173 предостережения</w:t>
      </w:r>
      <w:r w:rsidR="0091374C" w:rsidRPr="0091374C">
        <w:rPr>
          <w:sz w:val="28"/>
          <w:szCs w:val="28"/>
        </w:rPr>
        <w:t xml:space="preserve"> о недопустимости нарушения обязательных требований законодательства в области охраны окружающей среды, в том числе:</w:t>
      </w:r>
    </w:p>
    <w:p w14:paraId="31756106" w14:textId="77777777" w:rsidR="0091374C" w:rsidRPr="0091374C" w:rsidRDefault="0091374C" w:rsidP="0091374C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91374C">
        <w:rPr>
          <w:sz w:val="28"/>
          <w:szCs w:val="28"/>
        </w:rPr>
        <w:t>- отсутствие договоров на оказание услуг по обращению с твердыми коммунальными отходами (далее – ТКО) с региональным оператором;</w:t>
      </w:r>
    </w:p>
    <w:p w14:paraId="54589140" w14:textId="216BBB88" w:rsidR="0091374C" w:rsidRPr="0091374C" w:rsidRDefault="0091374C" w:rsidP="0091374C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91374C">
        <w:rPr>
          <w:sz w:val="28"/>
          <w:szCs w:val="28"/>
        </w:rPr>
        <w:t>- по регулированию выбросов вредных (загрязняющих) веществ в атмосферный воздух в периоды неблагоприятных метеорологических условий на терр</w:t>
      </w:r>
      <w:r w:rsidR="00834E75">
        <w:rPr>
          <w:sz w:val="28"/>
          <w:szCs w:val="28"/>
        </w:rPr>
        <w:t>итории Самарской области на 2020</w:t>
      </w:r>
      <w:r w:rsidRPr="0091374C">
        <w:rPr>
          <w:sz w:val="28"/>
          <w:szCs w:val="28"/>
        </w:rPr>
        <w:t xml:space="preserve"> год по объектам II-III категории НВОС.</w:t>
      </w:r>
    </w:p>
    <w:p w14:paraId="2C7D4F1D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составы административных нарушений в сфере охраны окружающей среды:</w:t>
      </w:r>
    </w:p>
    <w:p w14:paraId="5E50E453" w14:textId="77777777" w:rsidR="00A71339" w:rsidRPr="006D5D15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6D5D15">
        <w:rPr>
          <w:sz w:val="28"/>
          <w:szCs w:val="28"/>
        </w:rPr>
        <w:t>Статья 8.1. КоАП РФ – «Несоблюдение экологических требований при осуществлении градостроительной деятельности и эксплуатации предприятий, сооружений или иных объектов»</w:t>
      </w:r>
      <w:r>
        <w:rPr>
          <w:sz w:val="28"/>
          <w:szCs w:val="28"/>
        </w:rPr>
        <w:t>:</w:t>
      </w:r>
    </w:p>
    <w:p w14:paraId="6054275B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программы ПЭК или неосуществление производственного экологического контроля;</w:t>
      </w:r>
    </w:p>
    <w:p w14:paraId="1776BAC8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Pr="000E6D27">
        <w:rPr>
          <w:sz w:val="28"/>
          <w:szCs w:val="28"/>
        </w:rPr>
        <w:t xml:space="preserve"> плана мероприятий в период неблагоприятных метеорологических условий (далее - план НМУ) на объекте негативного воздействия на окружающую среду II категории</w:t>
      </w:r>
      <w:r>
        <w:rPr>
          <w:sz w:val="28"/>
          <w:szCs w:val="28"/>
        </w:rPr>
        <w:t>.</w:t>
      </w:r>
    </w:p>
    <w:p w14:paraId="40E853A3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B077F8">
        <w:rPr>
          <w:sz w:val="28"/>
          <w:szCs w:val="28"/>
        </w:rPr>
        <w:t xml:space="preserve"> 8.2. КоАП РФ</w:t>
      </w:r>
      <w:r>
        <w:rPr>
          <w:sz w:val="28"/>
          <w:szCs w:val="28"/>
        </w:rPr>
        <w:t xml:space="preserve"> «</w:t>
      </w:r>
      <w:r w:rsidRPr="00EA6D94">
        <w:rPr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</w:t>
      </w:r>
      <w:r>
        <w:rPr>
          <w:sz w:val="28"/>
          <w:szCs w:val="28"/>
        </w:rPr>
        <w:t>».</w:t>
      </w:r>
    </w:p>
    <w:p w14:paraId="2BDD6AE9" w14:textId="77777777" w:rsidR="00A71339" w:rsidRPr="00EF6753" w:rsidRDefault="00A71339" w:rsidP="00A71339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</w:t>
      </w:r>
      <w:r w:rsidRPr="00EF6753">
        <w:rPr>
          <w:sz w:val="28"/>
          <w:szCs w:val="28"/>
        </w:rPr>
        <w:t xml:space="preserve"> 1 стать</w:t>
      </w:r>
      <w:r>
        <w:rPr>
          <w:sz w:val="28"/>
          <w:szCs w:val="28"/>
        </w:rPr>
        <w:t>и</w:t>
      </w:r>
      <w:r w:rsidRPr="00EF6753">
        <w:rPr>
          <w:sz w:val="28"/>
          <w:szCs w:val="28"/>
        </w:rPr>
        <w:t xml:space="preserve"> 8.2 КоАП РФ («несоблюдение требований в области охраны окружающей среды при обращении с отхода</w:t>
      </w:r>
      <w:r>
        <w:rPr>
          <w:sz w:val="28"/>
          <w:szCs w:val="28"/>
        </w:rPr>
        <w:t xml:space="preserve">ми производства и потребления»): </w:t>
      </w:r>
    </w:p>
    <w:p w14:paraId="0BD4EC76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632F2A">
        <w:rPr>
          <w:sz w:val="28"/>
          <w:szCs w:val="28"/>
        </w:rPr>
        <w:t xml:space="preserve">- </w:t>
      </w:r>
      <w:r w:rsidRPr="002205B9">
        <w:rPr>
          <w:sz w:val="28"/>
          <w:szCs w:val="28"/>
        </w:rPr>
        <w:t>несанкционированн</w:t>
      </w:r>
      <w:r>
        <w:rPr>
          <w:sz w:val="28"/>
          <w:szCs w:val="28"/>
        </w:rPr>
        <w:t>ый</w:t>
      </w:r>
      <w:r w:rsidRPr="002205B9">
        <w:rPr>
          <w:sz w:val="28"/>
          <w:szCs w:val="28"/>
        </w:rPr>
        <w:t xml:space="preserve"> сброс (слив) отходов</w:t>
      </w:r>
      <w:r w:rsidRPr="002205B9">
        <w:t xml:space="preserve"> </w:t>
      </w:r>
      <w:r w:rsidRPr="002205B9">
        <w:rPr>
          <w:sz w:val="28"/>
          <w:szCs w:val="28"/>
        </w:rPr>
        <w:t>в поверхностные и подземные водные объекты</w:t>
      </w:r>
      <w:r>
        <w:rPr>
          <w:sz w:val="28"/>
          <w:szCs w:val="28"/>
        </w:rPr>
        <w:t xml:space="preserve">, </w:t>
      </w:r>
      <w:r w:rsidRPr="002205B9">
        <w:rPr>
          <w:sz w:val="28"/>
          <w:szCs w:val="28"/>
        </w:rPr>
        <w:t xml:space="preserve"> непосредственно на почву</w:t>
      </w:r>
      <w:r>
        <w:rPr>
          <w:sz w:val="28"/>
          <w:szCs w:val="28"/>
        </w:rPr>
        <w:t xml:space="preserve"> и (или)</w:t>
      </w:r>
      <w:r w:rsidRPr="002205B9">
        <w:rPr>
          <w:sz w:val="28"/>
          <w:szCs w:val="28"/>
        </w:rPr>
        <w:t xml:space="preserve"> за пределами территории, специально отведённой и оборудованной для этих целей</w:t>
      </w:r>
      <w:r>
        <w:rPr>
          <w:sz w:val="28"/>
          <w:szCs w:val="28"/>
        </w:rPr>
        <w:t>.</w:t>
      </w:r>
    </w:p>
    <w:p w14:paraId="5733DEA9" w14:textId="77777777" w:rsidR="00DC0214" w:rsidRDefault="00DC0214" w:rsidP="00DC0214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DC0214">
        <w:rPr>
          <w:sz w:val="28"/>
          <w:szCs w:val="28"/>
        </w:rPr>
        <w:t>- отсутствие договора с Региональным оператором на оказание услуг по обращению с твердыми коммунальными отходами.</w:t>
      </w:r>
    </w:p>
    <w:p w14:paraId="30E3A40F" w14:textId="4815B2F7" w:rsidR="00DC0214" w:rsidRDefault="00DC0214" w:rsidP="00DC0214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DC0214">
        <w:rPr>
          <w:sz w:val="28"/>
          <w:szCs w:val="28"/>
        </w:rPr>
        <w:t>Часть ч. 3 ст. 8.2 КоАП РФ «Действия (бездействие), повлекшие причинение вреда окружающей среде».</w:t>
      </w:r>
    </w:p>
    <w:p w14:paraId="37D835FB" w14:textId="7C9BB8C5" w:rsidR="00DC0214" w:rsidRDefault="00DC0214" w:rsidP="00DC0214">
      <w:pPr>
        <w:tabs>
          <w:tab w:val="left" w:pos="709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DC0214">
        <w:rPr>
          <w:sz w:val="28"/>
          <w:szCs w:val="28"/>
        </w:rPr>
        <w:t xml:space="preserve">При выявлении </w:t>
      </w:r>
      <w:r w:rsidRPr="00DC0214">
        <w:rPr>
          <w:b/>
          <w:sz w:val="28"/>
          <w:szCs w:val="28"/>
        </w:rPr>
        <w:t>фактов складирования</w:t>
      </w:r>
      <w:r w:rsidRPr="00DC0214">
        <w:rPr>
          <w:sz w:val="28"/>
          <w:szCs w:val="28"/>
        </w:rPr>
        <w:t xml:space="preserve"> отходов на территориях, находящихся в частной собственности, отрабатываются вопросы по установлению и принятию мер к правообладателям (собственникам, арендаторам) земельных участков, на которых складируются отходы </w:t>
      </w:r>
      <w:r w:rsidRPr="00DC0214">
        <w:rPr>
          <w:b/>
          <w:sz w:val="28"/>
          <w:szCs w:val="28"/>
        </w:rPr>
        <w:t>по ч. 3 ст. 8.2 КоАП РФ «Действия (бездействие), повлекшие причинение вреда окружающей среде».</w:t>
      </w:r>
    </w:p>
    <w:p w14:paraId="0280295D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9 статьи 8.2 КоАП РФ («н</w:t>
      </w:r>
      <w:r w:rsidRPr="00F25BE5">
        <w:rPr>
          <w:sz w:val="28"/>
          <w:szCs w:val="28"/>
        </w:rPr>
        <w:t>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</w:r>
      <w:r>
        <w:rPr>
          <w:sz w:val="28"/>
          <w:szCs w:val="28"/>
        </w:rPr>
        <w:t>»):</w:t>
      </w:r>
    </w:p>
    <w:p w14:paraId="09BF74A2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</w:t>
      </w:r>
      <w:r w:rsidRPr="00140E2B">
        <w:rPr>
          <w:sz w:val="28"/>
          <w:szCs w:val="28"/>
        </w:rPr>
        <w:t>, по</w:t>
      </w:r>
      <w:r>
        <w:rPr>
          <w:sz w:val="28"/>
          <w:szCs w:val="28"/>
        </w:rPr>
        <w:t>дтверждающих</w:t>
      </w:r>
      <w:r w:rsidRPr="00140E2B">
        <w:rPr>
          <w:sz w:val="28"/>
          <w:szCs w:val="28"/>
        </w:rPr>
        <w:t xml:space="preserve"> отнесение отходов, образующихся в результате деятельности </w:t>
      </w:r>
      <w:r>
        <w:rPr>
          <w:sz w:val="28"/>
          <w:szCs w:val="28"/>
        </w:rPr>
        <w:t>организации</w:t>
      </w:r>
      <w:r w:rsidRPr="00140E2B">
        <w:rPr>
          <w:sz w:val="28"/>
          <w:szCs w:val="28"/>
        </w:rPr>
        <w:t>, к конкретному классу опасности в порядке, установленном федеральным органом исполнительной власти</w:t>
      </w:r>
      <w:r>
        <w:rPr>
          <w:sz w:val="28"/>
          <w:szCs w:val="28"/>
        </w:rPr>
        <w:t>, отсутствие</w:t>
      </w:r>
      <w:r w:rsidRPr="00140E2B">
        <w:rPr>
          <w:sz w:val="28"/>
          <w:szCs w:val="28"/>
        </w:rPr>
        <w:t xml:space="preserve"> паспорта опасного отхода.</w:t>
      </w:r>
    </w:p>
    <w:p w14:paraId="10EA25E7" w14:textId="53FD4A69" w:rsidR="00A71339" w:rsidRDefault="00A71339" w:rsidP="00631C4F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8.2 КоАП РФ («н</w:t>
      </w:r>
      <w:r w:rsidRPr="00301090">
        <w:rPr>
          <w:sz w:val="28"/>
          <w:szCs w:val="28"/>
        </w:rPr>
        <w:t>еисполнение обязанности по ведению учета в области обращения с отходами производства и потребления</w:t>
      </w:r>
      <w:r>
        <w:rPr>
          <w:sz w:val="28"/>
          <w:szCs w:val="28"/>
        </w:rPr>
        <w:t>»):</w:t>
      </w:r>
    </w:p>
    <w:p w14:paraId="01BCB820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учета движения отходов.</w:t>
      </w:r>
    </w:p>
    <w:p w14:paraId="3FF0441B" w14:textId="77777777" w:rsidR="00A71339" w:rsidRDefault="00A71339" w:rsidP="00A71339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632F2A">
        <w:rPr>
          <w:sz w:val="28"/>
          <w:szCs w:val="28"/>
        </w:rPr>
        <w:t>Статья 8.5</w:t>
      </w:r>
      <w:r>
        <w:rPr>
          <w:sz w:val="28"/>
          <w:szCs w:val="28"/>
        </w:rPr>
        <w:t>.</w:t>
      </w:r>
      <w:r w:rsidRPr="00632F2A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632F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2F2A">
        <w:rPr>
          <w:sz w:val="28"/>
          <w:szCs w:val="28"/>
        </w:rPr>
        <w:t>Сокрытие или иск</w:t>
      </w:r>
      <w:r>
        <w:rPr>
          <w:sz w:val="28"/>
          <w:szCs w:val="28"/>
        </w:rPr>
        <w:t>ажение экологической информации»:</w:t>
      </w:r>
    </w:p>
    <w:p w14:paraId="7F71A2E6" w14:textId="0B03188D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(представление не в установленные сроки) </w:t>
      </w:r>
      <w:r w:rsidRPr="00632F2A">
        <w:rPr>
          <w:sz w:val="28"/>
          <w:szCs w:val="28"/>
        </w:rPr>
        <w:t>годовой формы отчета федерального статистического наблюдения № 2-ТП (отходы)</w:t>
      </w:r>
      <w:r>
        <w:rPr>
          <w:sz w:val="28"/>
          <w:szCs w:val="28"/>
        </w:rPr>
        <w:t xml:space="preserve"> и </w:t>
      </w:r>
      <w:r w:rsidRPr="00046EA7">
        <w:rPr>
          <w:sz w:val="28"/>
          <w:szCs w:val="28"/>
        </w:rPr>
        <w:t>2-ТП</w:t>
      </w:r>
      <w:r>
        <w:rPr>
          <w:sz w:val="28"/>
          <w:szCs w:val="28"/>
        </w:rPr>
        <w:t xml:space="preserve"> (воздух)</w:t>
      </w:r>
      <w:r w:rsidRPr="00632F2A">
        <w:rPr>
          <w:sz w:val="28"/>
          <w:szCs w:val="28"/>
        </w:rPr>
        <w:t xml:space="preserve"> в </w:t>
      </w:r>
      <w:r>
        <w:rPr>
          <w:sz w:val="28"/>
          <w:szCs w:val="28"/>
        </w:rPr>
        <w:t>территориальный орган Росприроднадзора РФ</w:t>
      </w:r>
      <w:r w:rsidRPr="00632F2A">
        <w:rPr>
          <w:sz w:val="28"/>
          <w:szCs w:val="28"/>
        </w:rPr>
        <w:t>, предусмотренн</w:t>
      </w:r>
      <w:r>
        <w:rPr>
          <w:sz w:val="28"/>
          <w:szCs w:val="28"/>
        </w:rPr>
        <w:t>ых ст.</w:t>
      </w:r>
      <w:r w:rsidRPr="00632F2A">
        <w:rPr>
          <w:sz w:val="28"/>
          <w:szCs w:val="28"/>
        </w:rPr>
        <w:t xml:space="preserve"> 19 89-ФЗ</w:t>
      </w:r>
      <w:r>
        <w:rPr>
          <w:sz w:val="28"/>
          <w:szCs w:val="28"/>
        </w:rPr>
        <w:t xml:space="preserve"> и ст. 21 </w:t>
      </w:r>
      <w:r w:rsidRPr="00F11D8F">
        <w:rPr>
          <w:sz w:val="28"/>
          <w:szCs w:val="28"/>
        </w:rPr>
        <w:t>96-ФЗ</w:t>
      </w:r>
      <w:r>
        <w:rPr>
          <w:sz w:val="28"/>
          <w:szCs w:val="28"/>
        </w:rPr>
        <w:t>;</w:t>
      </w:r>
    </w:p>
    <w:p w14:paraId="45835DF8" w14:textId="3565D3ED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D27">
        <w:t xml:space="preserve"> </w:t>
      </w:r>
      <w:r>
        <w:rPr>
          <w:sz w:val="28"/>
          <w:szCs w:val="28"/>
        </w:rPr>
        <w:t>не</w:t>
      </w:r>
      <w:r w:rsidRPr="000E6D27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0E6D27">
        <w:t xml:space="preserve"> </w:t>
      </w:r>
      <w:r w:rsidRPr="000E6D27">
        <w:rPr>
          <w:sz w:val="28"/>
          <w:szCs w:val="28"/>
        </w:rPr>
        <w:t>деклараци</w:t>
      </w:r>
      <w:r>
        <w:rPr>
          <w:sz w:val="28"/>
          <w:szCs w:val="28"/>
        </w:rPr>
        <w:t>и</w:t>
      </w:r>
      <w:r w:rsidRPr="000E6D27">
        <w:rPr>
          <w:sz w:val="28"/>
          <w:szCs w:val="28"/>
        </w:rPr>
        <w:t xml:space="preserve"> о воздействии на окружающую среду по объекта</w:t>
      </w:r>
      <w:r>
        <w:rPr>
          <w:sz w:val="28"/>
          <w:szCs w:val="28"/>
        </w:rPr>
        <w:t>м II категории;</w:t>
      </w:r>
    </w:p>
    <w:p w14:paraId="5DDF645F" w14:textId="01C25854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B47866">
        <w:rPr>
          <w:sz w:val="28"/>
          <w:szCs w:val="28"/>
        </w:rPr>
        <w:t xml:space="preserve">представление (представление не в установленные сроки) </w:t>
      </w:r>
      <w:r w:rsidRPr="00F13617">
        <w:rPr>
          <w:sz w:val="28"/>
          <w:szCs w:val="28"/>
        </w:rPr>
        <w:t>данных, полученных при осуществлении производственного экологического контроля в представленном отчете об организации и о результатах осуществления производственного экологического контроля</w:t>
      </w:r>
      <w:r>
        <w:rPr>
          <w:sz w:val="28"/>
          <w:szCs w:val="28"/>
        </w:rPr>
        <w:t xml:space="preserve"> (далее </w:t>
      </w:r>
      <w:r w:rsidR="009C446F">
        <w:rPr>
          <w:sz w:val="28"/>
          <w:szCs w:val="28"/>
        </w:rPr>
        <w:t>–</w:t>
      </w:r>
      <w:r>
        <w:rPr>
          <w:sz w:val="28"/>
          <w:szCs w:val="28"/>
        </w:rPr>
        <w:t xml:space="preserve"> отчет</w:t>
      </w:r>
      <w:r w:rsidR="009C446F">
        <w:rPr>
          <w:sz w:val="28"/>
          <w:szCs w:val="28"/>
        </w:rPr>
        <w:t xml:space="preserve"> </w:t>
      </w:r>
      <w:r>
        <w:rPr>
          <w:sz w:val="28"/>
          <w:szCs w:val="28"/>
        </w:rPr>
        <w:t>ПЭК).</w:t>
      </w:r>
    </w:p>
    <w:p w14:paraId="5E1A7570" w14:textId="50C2827D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8.42. КоАП РФ – </w:t>
      </w:r>
      <w:r w:rsidR="009C446F">
        <w:rPr>
          <w:sz w:val="28"/>
          <w:szCs w:val="28"/>
        </w:rPr>
        <w:t>«</w:t>
      </w:r>
      <w:r w:rsidRPr="007F5247">
        <w:rPr>
          <w:sz w:val="28"/>
          <w:szCs w:val="28"/>
        </w:rPr>
        <w:t>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</w:r>
      <w:r w:rsidR="009C446F">
        <w:rPr>
          <w:sz w:val="28"/>
          <w:szCs w:val="28"/>
        </w:rPr>
        <w:t>»:</w:t>
      </w:r>
    </w:p>
    <w:p w14:paraId="38183D3A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DB6">
        <w:rPr>
          <w:sz w:val="28"/>
          <w:szCs w:val="28"/>
        </w:rPr>
        <w:t>движени</w:t>
      </w:r>
      <w:r>
        <w:rPr>
          <w:sz w:val="28"/>
          <w:szCs w:val="28"/>
        </w:rPr>
        <w:t>е,</w:t>
      </w:r>
      <w:r w:rsidRPr="00400DB6">
        <w:rPr>
          <w:sz w:val="28"/>
          <w:szCs w:val="28"/>
        </w:rPr>
        <w:t xml:space="preserve"> стоянк</w:t>
      </w:r>
      <w:r>
        <w:rPr>
          <w:sz w:val="28"/>
          <w:szCs w:val="28"/>
        </w:rPr>
        <w:t>а, мойка</w:t>
      </w:r>
      <w:r w:rsidRPr="00400DB6">
        <w:rPr>
          <w:sz w:val="28"/>
          <w:szCs w:val="28"/>
        </w:rPr>
        <w:t xml:space="preserve"> транспортных средств (кроме специальных транспортных средств)</w:t>
      </w:r>
      <w:r>
        <w:rPr>
          <w:sz w:val="28"/>
          <w:szCs w:val="28"/>
        </w:rPr>
        <w:t xml:space="preserve"> в</w:t>
      </w:r>
      <w:r w:rsidRPr="00400DB6">
        <w:rPr>
          <w:sz w:val="28"/>
          <w:szCs w:val="28"/>
        </w:rPr>
        <w:t xml:space="preserve"> границах водоохранных зон</w:t>
      </w:r>
      <w:r>
        <w:rPr>
          <w:sz w:val="28"/>
          <w:szCs w:val="28"/>
        </w:rPr>
        <w:t xml:space="preserve"> водных объектов.</w:t>
      </w:r>
    </w:p>
    <w:p w14:paraId="14F1B75C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</w:p>
    <w:p w14:paraId="1813FD5F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2CAB">
        <w:rPr>
          <w:sz w:val="28"/>
          <w:szCs w:val="28"/>
        </w:rPr>
        <w:t>сновной причиной, по которой хозяйствующие субъекты допускали данные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нарушения</w:t>
      </w:r>
      <w:r>
        <w:rPr>
          <w:sz w:val="28"/>
          <w:szCs w:val="28"/>
        </w:rPr>
        <w:t>:</w:t>
      </w:r>
    </w:p>
    <w:p w14:paraId="51EBDAC9" w14:textId="77777777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</w:t>
      </w:r>
      <w:r w:rsidRPr="00C91D0F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C91D0F">
        <w:rPr>
          <w:sz w:val="28"/>
          <w:szCs w:val="28"/>
        </w:rPr>
        <w:t xml:space="preserve">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</w:t>
      </w:r>
      <w:r>
        <w:rPr>
          <w:sz w:val="28"/>
          <w:szCs w:val="28"/>
        </w:rPr>
        <w:t>;</w:t>
      </w:r>
    </w:p>
    <w:p w14:paraId="6035307A" w14:textId="24F28C59" w:rsidR="00A71339" w:rsidRDefault="00A71339" w:rsidP="00A71339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CAB">
        <w:rPr>
          <w:sz w:val="28"/>
          <w:szCs w:val="28"/>
        </w:rPr>
        <w:t>недостаточное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качество производственного экологического контроля,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обязанность осуществления которого предусмотрена частью 1 статьи 67 7-ФЗ. Для предотвращения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соответствующих нарушений необходимо повышение исполнительской дисциплины со</w:t>
      </w:r>
      <w:r>
        <w:rPr>
          <w:sz w:val="28"/>
          <w:szCs w:val="28"/>
        </w:rPr>
        <w:t xml:space="preserve"> </w:t>
      </w:r>
      <w:r w:rsidRPr="003D2CAB">
        <w:rPr>
          <w:sz w:val="28"/>
          <w:szCs w:val="28"/>
        </w:rPr>
        <w:t>стороны лиц, ответственных за охрану окружающей среды.</w:t>
      </w:r>
    </w:p>
    <w:p w14:paraId="34FCA569" w14:textId="77777777" w:rsidR="00A71339" w:rsidRDefault="00A71339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B62711A" w14:textId="77777777" w:rsidR="00A71339" w:rsidRDefault="00A71339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0FC124E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156EF15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7FEFE03" w14:textId="77777777" w:rsidR="009C446F" w:rsidRDefault="009C446F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AA5708C" w14:textId="77777777" w:rsidR="00A41C80" w:rsidRPr="00A41C80" w:rsidRDefault="00A41C80" w:rsidP="00A41C80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Заместитель руководителя Департамента - </w:t>
      </w:r>
    </w:p>
    <w:p w14:paraId="67DB8825" w14:textId="77777777" w:rsidR="00A41C80" w:rsidRPr="00A41C80" w:rsidRDefault="00A41C80" w:rsidP="00A41C80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      руководитель Управления охраны </w:t>
      </w:r>
    </w:p>
    <w:p w14:paraId="2D27C039" w14:textId="6897A222" w:rsidR="00A41C80" w:rsidRDefault="00A41C80" w:rsidP="00A71339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               окружающей среды                                                             Д.В. Хаистов</w:t>
      </w:r>
    </w:p>
    <w:p w14:paraId="3E1ABBA4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229D57D9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2A64CBF9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7F1C6E7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116875A5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F75F9CE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1BFD3CE3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D159D44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213F1A83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CE8E125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D11FBD7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93FEE6F" w14:textId="588B3F28" w:rsidR="00A24208" w:rsidRDefault="00DC0214" w:rsidP="00A713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Горюнова</w:t>
      </w:r>
    </w:p>
    <w:p w14:paraId="02E9A5D3" w14:textId="7102C184" w:rsidR="00DC0214" w:rsidRDefault="00DC0214" w:rsidP="00A713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337-91-77</w:t>
      </w:r>
    </w:p>
    <w:sectPr w:rsidR="00DC0214" w:rsidSect="000356EC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38E3" w14:textId="77777777" w:rsidR="007D517F" w:rsidRDefault="007D517F" w:rsidP="006879E3">
      <w:r>
        <w:separator/>
      </w:r>
    </w:p>
  </w:endnote>
  <w:endnote w:type="continuationSeparator" w:id="0">
    <w:p w14:paraId="007EA7B7" w14:textId="77777777" w:rsidR="007D517F" w:rsidRDefault="007D517F" w:rsidP="006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7F5" w14:textId="77777777" w:rsidR="007D517F" w:rsidRDefault="007D517F" w:rsidP="006879E3">
      <w:r>
        <w:separator/>
      </w:r>
    </w:p>
  </w:footnote>
  <w:footnote w:type="continuationSeparator" w:id="0">
    <w:p w14:paraId="6D792247" w14:textId="77777777" w:rsidR="007D517F" w:rsidRDefault="007D517F" w:rsidP="0068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6879E3" w:rsidRDefault="00687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B9">
          <w:rPr>
            <w:noProof/>
          </w:rPr>
          <w:t>7</w:t>
        </w:r>
        <w:r>
          <w:fldChar w:fldCharType="end"/>
        </w:r>
      </w:p>
    </w:sdtContent>
  </w:sdt>
  <w:p w14:paraId="671551D7" w14:textId="77777777" w:rsidR="006879E3" w:rsidRDefault="00687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51D9" w14:textId="01207C42" w:rsidR="001C54BA" w:rsidRPr="007C0CB1" w:rsidRDefault="007C0CB1" w:rsidP="007C0CB1">
    <w:pPr>
      <w:pStyle w:val="a6"/>
      <w:jc w:val="right"/>
      <w:rPr>
        <w:sz w:val="28"/>
        <w:szCs w:val="28"/>
      </w:rPr>
    </w:pPr>
    <w:r w:rsidRPr="007C0CB1">
      <w:rPr>
        <w:sz w:val="28"/>
        <w:szCs w:val="28"/>
      </w:rPr>
      <w:t>ПРОЕКТ</w:t>
    </w:r>
  </w:p>
  <w:p w14:paraId="59610CD7" w14:textId="77777777" w:rsidR="00C763AC" w:rsidRDefault="00C763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527"/>
    <w:multiLevelType w:val="hybridMultilevel"/>
    <w:tmpl w:val="502AB6EE"/>
    <w:lvl w:ilvl="0" w:tplc="B2A4F3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221FF"/>
    <w:rsid w:val="000241D2"/>
    <w:rsid w:val="00034845"/>
    <w:rsid w:val="000356EC"/>
    <w:rsid w:val="00057D5A"/>
    <w:rsid w:val="00122531"/>
    <w:rsid w:val="001238D0"/>
    <w:rsid w:val="00147FDE"/>
    <w:rsid w:val="00181991"/>
    <w:rsid w:val="001B3F95"/>
    <w:rsid w:val="001C54BA"/>
    <w:rsid w:val="00257B5B"/>
    <w:rsid w:val="0028400D"/>
    <w:rsid w:val="002F393D"/>
    <w:rsid w:val="00357BD1"/>
    <w:rsid w:val="003931C8"/>
    <w:rsid w:val="003B4879"/>
    <w:rsid w:val="003C1D32"/>
    <w:rsid w:val="003D0F3A"/>
    <w:rsid w:val="003D1908"/>
    <w:rsid w:val="003F5CE6"/>
    <w:rsid w:val="00424ED6"/>
    <w:rsid w:val="004319DD"/>
    <w:rsid w:val="004477E6"/>
    <w:rsid w:val="00482A31"/>
    <w:rsid w:val="00490104"/>
    <w:rsid w:val="004944D4"/>
    <w:rsid w:val="004B69DD"/>
    <w:rsid w:val="004F0868"/>
    <w:rsid w:val="00502C4F"/>
    <w:rsid w:val="005357F6"/>
    <w:rsid w:val="005E0395"/>
    <w:rsid w:val="005E4174"/>
    <w:rsid w:val="005F4F40"/>
    <w:rsid w:val="00602D55"/>
    <w:rsid w:val="006267C1"/>
    <w:rsid w:val="00631C4F"/>
    <w:rsid w:val="006879E3"/>
    <w:rsid w:val="006A74F8"/>
    <w:rsid w:val="006E5269"/>
    <w:rsid w:val="0070754C"/>
    <w:rsid w:val="0071125A"/>
    <w:rsid w:val="00756700"/>
    <w:rsid w:val="00777E1B"/>
    <w:rsid w:val="007B1D96"/>
    <w:rsid w:val="007C0CB1"/>
    <w:rsid w:val="007D517F"/>
    <w:rsid w:val="007E0D97"/>
    <w:rsid w:val="007E7046"/>
    <w:rsid w:val="007F4C8B"/>
    <w:rsid w:val="00822C0D"/>
    <w:rsid w:val="0082376C"/>
    <w:rsid w:val="00834E75"/>
    <w:rsid w:val="0086172C"/>
    <w:rsid w:val="008E4FFB"/>
    <w:rsid w:val="008E5E8A"/>
    <w:rsid w:val="0091374C"/>
    <w:rsid w:val="0092737A"/>
    <w:rsid w:val="00937707"/>
    <w:rsid w:val="00962D52"/>
    <w:rsid w:val="00981C11"/>
    <w:rsid w:val="009A01CC"/>
    <w:rsid w:val="009A3F34"/>
    <w:rsid w:val="009C446F"/>
    <w:rsid w:val="009D19B9"/>
    <w:rsid w:val="00A15413"/>
    <w:rsid w:val="00A24208"/>
    <w:rsid w:val="00A41C80"/>
    <w:rsid w:val="00A71339"/>
    <w:rsid w:val="00AA1AAA"/>
    <w:rsid w:val="00AA5DBB"/>
    <w:rsid w:val="00AC77C6"/>
    <w:rsid w:val="00AD7B8C"/>
    <w:rsid w:val="00B0372D"/>
    <w:rsid w:val="00B44D20"/>
    <w:rsid w:val="00B45976"/>
    <w:rsid w:val="00B54BC9"/>
    <w:rsid w:val="00B632C3"/>
    <w:rsid w:val="00BA4C9D"/>
    <w:rsid w:val="00BB1245"/>
    <w:rsid w:val="00BD6BC0"/>
    <w:rsid w:val="00BE78AE"/>
    <w:rsid w:val="00C073A1"/>
    <w:rsid w:val="00C12CDA"/>
    <w:rsid w:val="00C12DC2"/>
    <w:rsid w:val="00C24E3F"/>
    <w:rsid w:val="00C428F8"/>
    <w:rsid w:val="00C56CE4"/>
    <w:rsid w:val="00C5701F"/>
    <w:rsid w:val="00C5724A"/>
    <w:rsid w:val="00C67BDD"/>
    <w:rsid w:val="00C763AC"/>
    <w:rsid w:val="00CB5AE4"/>
    <w:rsid w:val="00CE37C4"/>
    <w:rsid w:val="00D24444"/>
    <w:rsid w:val="00D84A4C"/>
    <w:rsid w:val="00DB08B5"/>
    <w:rsid w:val="00DC0214"/>
    <w:rsid w:val="00DF325D"/>
    <w:rsid w:val="00E1029C"/>
    <w:rsid w:val="00E13BC9"/>
    <w:rsid w:val="00E237CB"/>
    <w:rsid w:val="00E279D3"/>
    <w:rsid w:val="00E32AA4"/>
    <w:rsid w:val="00E33BC7"/>
    <w:rsid w:val="00E36437"/>
    <w:rsid w:val="00E4649A"/>
    <w:rsid w:val="00E54842"/>
    <w:rsid w:val="00E95530"/>
    <w:rsid w:val="00EA09FA"/>
    <w:rsid w:val="00EC04E1"/>
    <w:rsid w:val="00EF5F7D"/>
    <w:rsid w:val="00F25E6D"/>
    <w:rsid w:val="00F32CA1"/>
    <w:rsid w:val="00F70E07"/>
    <w:rsid w:val="00F8322E"/>
    <w:rsid w:val="00FB7AEA"/>
    <w:rsid w:val="00FE20E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be-samara.ru/o-departamente/struktura/upravlenie-oxrany-okruzhayushhej-sred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amadm.ru/authority/the_department_of_development_and_ecology/control-and-supervisory-activities-kn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n.genproc.gov.ru/plan202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be-samara.ru/o-departamente/struktura/upravlenie-oxrany-okruzhayushhej-sre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madm.ru/authority/the_department_of_development_and_ecology/control-and-supervisory-activities-knd/" TargetMode="External"/><Relationship Id="rId14" Type="http://schemas.openxmlformats.org/officeDocument/2006/relationships/hyperlink" Target="https://uonvos.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208A-5FFB-41DE-8DE2-B66CC3D3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Парфененко Елена Константиновна</cp:lastModifiedBy>
  <cp:revision>25</cp:revision>
  <cp:lastPrinted>2021-07-15T11:20:00Z</cp:lastPrinted>
  <dcterms:created xsi:type="dcterms:W3CDTF">2021-02-10T12:54:00Z</dcterms:created>
  <dcterms:modified xsi:type="dcterms:W3CDTF">2021-07-16T04:11:00Z</dcterms:modified>
</cp:coreProperties>
</file>