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B6" w:rsidRPr="00F011B6" w:rsidRDefault="006104C9" w:rsidP="00F011B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59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:rsidR="00F011B6" w:rsidRPr="00F011B6" w:rsidRDefault="00F011B6" w:rsidP="00F011B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011B6" w:rsidRPr="00F011B6" w:rsidRDefault="00F011B6" w:rsidP="00F011B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</w:t>
      </w:r>
    </w:p>
    <w:p w:rsidR="00F011B6" w:rsidRPr="00F011B6" w:rsidRDefault="00F011B6" w:rsidP="00F011B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 № _______</w:t>
      </w:r>
    </w:p>
    <w:p w:rsidR="00F011B6" w:rsidRDefault="00F011B6" w:rsidP="009B2A88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88" w:rsidRPr="002521E0" w:rsidRDefault="006104C9" w:rsidP="009B2A88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9B2A88" w:rsidRPr="0025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FFC">
        <w:rPr>
          <w:rFonts w:ascii="Times New Roman" w:eastAsia="Times New Roman" w:hAnsi="Times New Roman" w:cs="Times New Roman"/>
          <w:sz w:val="28"/>
          <w:szCs w:val="28"/>
          <w:lang w:eastAsia="ru-RU"/>
        </w:rPr>
        <w:t>№ 5</w:t>
      </w:r>
    </w:p>
    <w:p w:rsidR="009B2A88" w:rsidRPr="002521E0" w:rsidRDefault="009B2A88" w:rsidP="006104C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0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9B2A88" w:rsidRPr="002521E0" w:rsidRDefault="009B2A88" w:rsidP="006104C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</w:t>
      </w:r>
    </w:p>
    <w:p w:rsidR="009B2A88" w:rsidRPr="002521E0" w:rsidRDefault="009B2A88" w:rsidP="006104C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3F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лифтового хозяйства городского округа Самара</w:t>
      </w:r>
      <w:r w:rsidRPr="002521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B2A88" w:rsidRPr="002521E0" w:rsidRDefault="009B2A88" w:rsidP="006104C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593FFC">
        <w:rPr>
          <w:rFonts w:ascii="Times New Roman" w:eastAsia="Times New Roman" w:hAnsi="Times New Roman" w:cs="Times New Roman"/>
          <w:sz w:val="28"/>
          <w:szCs w:val="28"/>
          <w:lang w:eastAsia="ru-RU"/>
        </w:rPr>
        <w:t>3-2015</w:t>
      </w:r>
      <w:r w:rsidR="00A7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A02971" w:rsidRDefault="00A02971" w:rsidP="00A02971">
      <w:pPr>
        <w:spacing w:after="0" w:line="240" w:lineRule="auto"/>
        <w:ind w:left="552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51829" w:rsidRDefault="00751829" w:rsidP="009B2A8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503" w:rsidRPr="00806503" w:rsidRDefault="00806503" w:rsidP="00F1713E">
      <w:pPr>
        <w:suppressAutoHyphens/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  <w:r w:rsidRPr="00806503">
        <w:rPr>
          <w:rFonts w:ascii="Times New Roman" w:hAnsi="Times New Roman" w:cs="Times New Roman"/>
          <w:sz w:val="28"/>
          <w:szCs w:val="28"/>
        </w:rPr>
        <w:t xml:space="preserve"> комплексной оценки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Программы за отчетный год и за период с начала реализации</w:t>
      </w:r>
    </w:p>
    <w:p w:rsidR="00806503" w:rsidRPr="00806503" w:rsidRDefault="00806503" w:rsidP="00F1713E">
      <w:pPr>
        <w:suppressAutoHyphens/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1713E" w:rsidRDefault="00806503" w:rsidP="00F1713E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sz w:val="28"/>
          <w:szCs w:val="28"/>
        </w:rPr>
        <w:t xml:space="preserve">Комплексная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06503">
        <w:rPr>
          <w:rFonts w:ascii="Times New Roman" w:hAnsi="Times New Roman" w:cs="Times New Roman"/>
          <w:sz w:val="28"/>
          <w:szCs w:val="28"/>
        </w:rPr>
        <w:t xml:space="preserve">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06503">
        <w:rPr>
          <w:rFonts w:ascii="Times New Roman" w:hAnsi="Times New Roman" w:cs="Times New Roman"/>
          <w:sz w:val="28"/>
          <w:szCs w:val="28"/>
        </w:rPr>
        <w:t xml:space="preserve">рограммы и оценку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06503">
        <w:rPr>
          <w:rFonts w:ascii="Times New Roman" w:hAnsi="Times New Roman" w:cs="Times New Roman"/>
          <w:sz w:val="28"/>
          <w:szCs w:val="28"/>
        </w:rPr>
        <w:t>рограммы</w:t>
      </w:r>
      <w:r w:rsidR="00F1713E">
        <w:rPr>
          <w:rFonts w:ascii="Times New Roman" w:hAnsi="Times New Roman" w:cs="Times New Roman"/>
          <w:sz w:val="28"/>
          <w:szCs w:val="28"/>
        </w:rPr>
        <w:t>.</w:t>
      </w:r>
    </w:p>
    <w:p w:rsidR="00806503" w:rsidRPr="00806503" w:rsidRDefault="00806503" w:rsidP="00F1713E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503" w:rsidRPr="00806503" w:rsidRDefault="00806503" w:rsidP="00F1713E">
      <w:pPr>
        <w:pStyle w:val="a6"/>
        <w:numPr>
          <w:ilvl w:val="0"/>
          <w:numId w:val="4"/>
        </w:numPr>
        <w:suppressAutoHyphens/>
        <w:spacing w:after="0" w:line="360" w:lineRule="auto"/>
        <w:ind w:left="1066" w:hanging="3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sz w:val="28"/>
          <w:szCs w:val="28"/>
        </w:rPr>
        <w:t>Оценка степени выполнения мероприятий Программы</w:t>
      </w:r>
    </w:p>
    <w:p w:rsidR="00806503" w:rsidRPr="00806503" w:rsidRDefault="00806503" w:rsidP="00F1713E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sz w:val="28"/>
          <w:szCs w:val="28"/>
        </w:rPr>
        <w:t xml:space="preserve">Степень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806503">
        <w:rPr>
          <w:rFonts w:ascii="Times New Roman" w:hAnsi="Times New Roman" w:cs="Times New Roman"/>
          <w:sz w:val="28"/>
          <w:szCs w:val="28"/>
        </w:rPr>
        <w:t xml:space="preserve">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806503" w:rsidRDefault="00806503" w:rsidP="00F1713E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sz w:val="28"/>
          <w:szCs w:val="28"/>
        </w:rPr>
        <w:t xml:space="preserve">Степень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806503">
        <w:rPr>
          <w:rFonts w:ascii="Times New Roman" w:hAnsi="Times New Roman" w:cs="Times New Roman"/>
          <w:sz w:val="28"/>
          <w:szCs w:val="28"/>
        </w:rPr>
        <w:t xml:space="preserve"> по окончании ее реализации рассчитывается как отношение количества мероприятий, выполненных за весь период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806503">
        <w:rPr>
          <w:rFonts w:ascii="Times New Roman" w:hAnsi="Times New Roman" w:cs="Times New Roman"/>
          <w:sz w:val="28"/>
          <w:szCs w:val="28"/>
        </w:rPr>
        <w:t>, к общему количеству мероприятий, предусмотренных к выполнению за весь период ее реализации.</w:t>
      </w:r>
    </w:p>
    <w:p w:rsidR="00F1713E" w:rsidRPr="00806503" w:rsidRDefault="00F1713E" w:rsidP="00F1713E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6503" w:rsidRPr="00806503" w:rsidRDefault="00806503" w:rsidP="00F1713E">
      <w:pPr>
        <w:suppressAutoHyphens/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sz w:val="28"/>
          <w:szCs w:val="28"/>
        </w:rPr>
        <w:t xml:space="preserve">2.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06503">
        <w:rPr>
          <w:rFonts w:ascii="Times New Roman" w:hAnsi="Times New Roman" w:cs="Times New Roman"/>
          <w:sz w:val="28"/>
          <w:szCs w:val="28"/>
        </w:rPr>
        <w:t>рограммы</w:t>
      </w:r>
    </w:p>
    <w:p w:rsidR="00806503" w:rsidRPr="00806503" w:rsidRDefault="00806503" w:rsidP="00F1713E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806503">
        <w:rPr>
          <w:rFonts w:ascii="Times New Roman" w:hAnsi="Times New Roman" w:cs="Times New Roman"/>
          <w:sz w:val="28"/>
          <w:szCs w:val="28"/>
        </w:rPr>
        <w:t xml:space="preserve"> рассчитывается путем соотнесения степени достижения показателей (индикаторов)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806503">
        <w:rPr>
          <w:rFonts w:ascii="Times New Roman" w:hAnsi="Times New Roman" w:cs="Times New Roman"/>
          <w:sz w:val="28"/>
          <w:szCs w:val="28"/>
        </w:rPr>
        <w:t xml:space="preserve"> к уровню ее финансирования (расходов). При расчете данных показателей </w:t>
      </w:r>
      <w:r w:rsidRPr="00806503">
        <w:rPr>
          <w:rFonts w:ascii="Times New Roman" w:hAnsi="Times New Roman" w:cs="Times New Roman"/>
          <w:sz w:val="28"/>
          <w:szCs w:val="28"/>
        </w:rPr>
        <w:lastRenderedPageBreak/>
        <w:t>учитываются поступления средств из вышестоящих бюджетов и внебюджетных источников на выполнение мероприятий Программы.</w:t>
      </w:r>
    </w:p>
    <w:p w:rsidR="00806503" w:rsidRPr="00806503" w:rsidRDefault="00806503" w:rsidP="00F1713E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sz w:val="28"/>
          <w:szCs w:val="28"/>
        </w:rPr>
        <w:t xml:space="preserve">Показатель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806503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806503" w:rsidRPr="00806503" w:rsidRDefault="00806503" w:rsidP="00F1713E">
      <w:pPr>
        <w:suppressAutoHyphens/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6770" cy="11664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503" w:rsidRPr="00806503" w:rsidRDefault="00806503" w:rsidP="00F1713E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sz w:val="28"/>
          <w:szCs w:val="28"/>
        </w:rPr>
        <w:t>где:</w:t>
      </w:r>
    </w:p>
    <w:p w:rsidR="00806503" w:rsidRPr="00806503" w:rsidRDefault="00806503" w:rsidP="00F1713E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sz w:val="28"/>
          <w:szCs w:val="28"/>
        </w:rPr>
        <w:t xml:space="preserve">N - количество показателей (индикаторов)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806503">
        <w:rPr>
          <w:rFonts w:ascii="Times New Roman" w:hAnsi="Times New Roman" w:cs="Times New Roman"/>
          <w:sz w:val="28"/>
          <w:szCs w:val="28"/>
        </w:rPr>
        <w:t>;</w:t>
      </w:r>
    </w:p>
    <w:p w:rsidR="00806503" w:rsidRPr="00806503" w:rsidRDefault="00806503" w:rsidP="00F1713E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5940" cy="299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503">
        <w:rPr>
          <w:rFonts w:ascii="Times New Roman" w:hAnsi="Times New Roman" w:cs="Times New Roman"/>
          <w:sz w:val="28"/>
          <w:szCs w:val="28"/>
        </w:rPr>
        <w:t xml:space="preserve"> - плановое значение n-го показателя (индикатора);</w:t>
      </w:r>
    </w:p>
    <w:p w:rsidR="00806503" w:rsidRPr="00806503" w:rsidRDefault="00806503" w:rsidP="00F1713E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065" cy="299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503">
        <w:rPr>
          <w:rFonts w:ascii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806503" w:rsidRPr="00806503" w:rsidRDefault="00806503" w:rsidP="00F1713E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6503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806503">
        <w:rPr>
          <w:rFonts w:ascii="Times New Roman" w:hAnsi="Times New Roman" w:cs="Times New Roman"/>
          <w:sz w:val="28"/>
          <w:szCs w:val="28"/>
          <w:vertAlign w:val="superscript"/>
        </w:rPr>
        <w:t>План</w:t>
      </w:r>
      <w:proofErr w:type="spellEnd"/>
      <w:r w:rsidRPr="00806503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806503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806503">
        <w:rPr>
          <w:rFonts w:ascii="Times New Roman" w:hAnsi="Times New Roman" w:cs="Times New Roman"/>
          <w:sz w:val="28"/>
          <w:szCs w:val="28"/>
        </w:rPr>
        <w:t>, предусмотренная на реализацию программных мероприятий в отчетном году;</w:t>
      </w:r>
    </w:p>
    <w:p w:rsidR="00806503" w:rsidRPr="00806503" w:rsidRDefault="00806503" w:rsidP="00F1713E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6503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806503">
        <w:rPr>
          <w:rFonts w:ascii="Times New Roman" w:hAnsi="Times New Roman" w:cs="Times New Roman"/>
          <w:sz w:val="28"/>
          <w:szCs w:val="28"/>
          <w:vertAlign w:val="superscript"/>
        </w:rPr>
        <w:t>Факт</w:t>
      </w:r>
      <w:proofErr w:type="spellEnd"/>
      <w:r w:rsidRPr="00806503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806503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806503">
        <w:rPr>
          <w:rFonts w:ascii="Times New Roman" w:hAnsi="Times New Roman" w:cs="Times New Roman"/>
          <w:sz w:val="28"/>
          <w:szCs w:val="28"/>
        </w:rPr>
        <w:t xml:space="preserve"> на конец отчетного года.</w:t>
      </w:r>
    </w:p>
    <w:p w:rsidR="00806503" w:rsidRPr="00806503" w:rsidRDefault="00806503" w:rsidP="00F1713E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sz w:val="28"/>
          <w:szCs w:val="28"/>
        </w:rPr>
        <w:t xml:space="preserve">Для расчета показателя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806503">
        <w:rPr>
          <w:rFonts w:ascii="Times New Roman" w:hAnsi="Times New Roman" w:cs="Times New Roman"/>
          <w:sz w:val="28"/>
          <w:szCs w:val="28"/>
        </w:rPr>
        <w:t xml:space="preserve"> используются показатели (индикаторы), достижение значений которых предусмотрено в отчетном году.</w:t>
      </w:r>
    </w:p>
    <w:p w:rsidR="00806503" w:rsidRPr="00806503" w:rsidRDefault="00806503" w:rsidP="00F1713E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806503">
        <w:rPr>
          <w:rFonts w:ascii="Times New Roman" w:hAnsi="Times New Roman" w:cs="Times New Roman"/>
          <w:sz w:val="28"/>
          <w:szCs w:val="28"/>
        </w:rPr>
        <w:t xml:space="preserve"> за весь период реализации рассчитывается как среднее арифметическое показателей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806503">
        <w:rPr>
          <w:rFonts w:ascii="Times New Roman" w:hAnsi="Times New Roman" w:cs="Times New Roman"/>
          <w:sz w:val="28"/>
          <w:szCs w:val="28"/>
        </w:rPr>
        <w:t xml:space="preserve"> за все отчетные годы.</w:t>
      </w:r>
    </w:p>
    <w:p w:rsidR="00F1713E" w:rsidRDefault="00F1713E" w:rsidP="00F1713E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713E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Программы признается низкой </w:t>
      </w:r>
      <w:r w:rsidRPr="00F1713E">
        <w:rPr>
          <w:rFonts w:ascii="Times New Roman" w:hAnsi="Times New Roman" w:cs="Times New Roman"/>
          <w:sz w:val="28"/>
          <w:szCs w:val="28"/>
        </w:rPr>
        <w:t xml:space="preserve">при значении показателя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713E">
        <w:rPr>
          <w:rFonts w:ascii="Times New Roman" w:hAnsi="Times New Roman" w:cs="Times New Roman"/>
          <w:sz w:val="28"/>
          <w:szCs w:val="28"/>
        </w:rPr>
        <w:t xml:space="preserve">рограммы менее 80 процентов и степени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713E">
        <w:rPr>
          <w:rFonts w:ascii="Times New Roman" w:hAnsi="Times New Roman" w:cs="Times New Roman"/>
          <w:sz w:val="28"/>
          <w:szCs w:val="28"/>
        </w:rPr>
        <w:t>рограммы менее 80 процентов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34C" w:rsidRDefault="0089034C" w:rsidP="00F1713E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9034C">
        <w:rPr>
          <w:rFonts w:ascii="Times New Roman" w:hAnsi="Times New Roman" w:cs="Times New Roman"/>
          <w:sz w:val="28"/>
          <w:szCs w:val="28"/>
        </w:rPr>
        <w:t>рограмма признается эффективной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34C">
        <w:rPr>
          <w:rFonts w:ascii="Times New Roman" w:hAnsi="Times New Roman" w:cs="Times New Roman"/>
          <w:sz w:val="28"/>
          <w:szCs w:val="28"/>
        </w:rPr>
        <w:t xml:space="preserve">при значении показателя эффективности реализации </w:t>
      </w:r>
      <w:r w:rsidR="007871C8">
        <w:rPr>
          <w:rFonts w:ascii="Times New Roman" w:hAnsi="Times New Roman" w:cs="Times New Roman"/>
          <w:sz w:val="28"/>
          <w:szCs w:val="28"/>
        </w:rPr>
        <w:t>П</w:t>
      </w:r>
      <w:r w:rsidRPr="0089034C">
        <w:rPr>
          <w:rFonts w:ascii="Times New Roman" w:hAnsi="Times New Roman" w:cs="Times New Roman"/>
          <w:sz w:val="28"/>
          <w:szCs w:val="28"/>
        </w:rPr>
        <w:t xml:space="preserve">рограммы (в пределах) более или равном 80 </w:t>
      </w:r>
      <w:r w:rsidRPr="0089034C">
        <w:rPr>
          <w:rFonts w:ascii="Times New Roman" w:hAnsi="Times New Roman" w:cs="Times New Roman"/>
          <w:sz w:val="28"/>
          <w:szCs w:val="28"/>
        </w:rPr>
        <w:lastRenderedPageBreak/>
        <w:t xml:space="preserve">процентов и менее или </w:t>
      </w:r>
      <w:proofErr w:type="gramStart"/>
      <w:r w:rsidRPr="0089034C">
        <w:rPr>
          <w:rFonts w:ascii="Times New Roman" w:hAnsi="Times New Roman" w:cs="Times New Roman"/>
          <w:sz w:val="28"/>
          <w:szCs w:val="28"/>
        </w:rPr>
        <w:t>равном</w:t>
      </w:r>
      <w:proofErr w:type="gramEnd"/>
      <w:r w:rsidRPr="0089034C">
        <w:rPr>
          <w:rFonts w:ascii="Times New Roman" w:hAnsi="Times New Roman" w:cs="Times New Roman"/>
          <w:sz w:val="28"/>
          <w:szCs w:val="28"/>
        </w:rPr>
        <w:t xml:space="preserve"> 100 процентов и степени выполнения мероприятий </w:t>
      </w:r>
      <w:r w:rsidR="007871C8">
        <w:rPr>
          <w:rFonts w:ascii="Times New Roman" w:hAnsi="Times New Roman" w:cs="Times New Roman"/>
          <w:sz w:val="28"/>
          <w:szCs w:val="28"/>
        </w:rPr>
        <w:t>П</w:t>
      </w:r>
      <w:r w:rsidRPr="0089034C">
        <w:rPr>
          <w:rFonts w:ascii="Times New Roman" w:hAnsi="Times New Roman" w:cs="Times New Roman"/>
          <w:sz w:val="28"/>
          <w:szCs w:val="28"/>
        </w:rPr>
        <w:t>рограммы (в пределах) более или равной 80 и менее 100 процентов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13E" w:rsidRPr="00F1713E" w:rsidRDefault="00F1713E" w:rsidP="00F1713E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713E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 w:rsidR="007871C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признается высокой </w:t>
      </w:r>
      <w:r w:rsidRPr="00F1713E">
        <w:rPr>
          <w:rFonts w:ascii="Times New Roman" w:hAnsi="Times New Roman" w:cs="Times New Roman"/>
          <w:sz w:val="28"/>
          <w:szCs w:val="28"/>
        </w:rPr>
        <w:t xml:space="preserve">при значении показателя эффективности реализации </w:t>
      </w:r>
      <w:r w:rsidR="007871C8">
        <w:rPr>
          <w:rFonts w:ascii="Times New Roman" w:hAnsi="Times New Roman" w:cs="Times New Roman"/>
          <w:sz w:val="28"/>
          <w:szCs w:val="28"/>
        </w:rPr>
        <w:t>П</w:t>
      </w:r>
      <w:r w:rsidRPr="00F1713E">
        <w:rPr>
          <w:rFonts w:ascii="Times New Roman" w:hAnsi="Times New Roman" w:cs="Times New Roman"/>
          <w:sz w:val="28"/>
          <w:szCs w:val="28"/>
        </w:rPr>
        <w:t xml:space="preserve">рограммы более или равном 80 процентов или менее или равном 100 процентов и степени выполнения мероприятий </w:t>
      </w:r>
      <w:r w:rsidR="007871C8">
        <w:rPr>
          <w:rFonts w:ascii="Times New Roman" w:hAnsi="Times New Roman" w:cs="Times New Roman"/>
          <w:sz w:val="28"/>
          <w:szCs w:val="28"/>
        </w:rPr>
        <w:t>П</w:t>
      </w:r>
      <w:r w:rsidRPr="00F1713E">
        <w:rPr>
          <w:rFonts w:ascii="Times New Roman" w:hAnsi="Times New Roman" w:cs="Times New Roman"/>
          <w:sz w:val="28"/>
          <w:szCs w:val="28"/>
        </w:rPr>
        <w:t>рограммы равной 100 процентов</w:t>
      </w:r>
      <w:r w:rsidR="007871C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1713E" w:rsidRDefault="00F1713E" w:rsidP="00F1713E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3FFC" w:rsidRDefault="00593FFC" w:rsidP="00F1713E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3FFC" w:rsidRDefault="00593FFC" w:rsidP="00F1713E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3FFC" w:rsidRPr="00F1713E" w:rsidRDefault="00593FFC" w:rsidP="00F1713E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6503" w:rsidRDefault="00806503" w:rsidP="004262EB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544"/>
      </w:tblGrid>
      <w:tr w:rsidR="005B242A" w:rsidTr="00806503">
        <w:tc>
          <w:tcPr>
            <w:tcW w:w="5920" w:type="dxa"/>
            <w:vAlign w:val="bottom"/>
          </w:tcPr>
          <w:p w:rsidR="00806503" w:rsidRDefault="005B242A" w:rsidP="00806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городского округа</w:t>
            </w:r>
          </w:p>
          <w:p w:rsidR="00806503" w:rsidRDefault="005B242A" w:rsidP="00806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Департамента</w:t>
            </w:r>
          </w:p>
          <w:p w:rsidR="005B242A" w:rsidRDefault="005B242A" w:rsidP="00806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жилищно-коммунального хозяйства</w:t>
            </w:r>
          </w:p>
          <w:p w:rsidR="005B242A" w:rsidRDefault="005B242A" w:rsidP="00806503">
            <w:pPr>
              <w:suppressAutoHyphens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городского округа Самара</w:t>
            </w:r>
          </w:p>
        </w:tc>
        <w:tc>
          <w:tcPr>
            <w:tcW w:w="3544" w:type="dxa"/>
            <w:vAlign w:val="bottom"/>
          </w:tcPr>
          <w:p w:rsidR="005B242A" w:rsidRPr="005B242A" w:rsidRDefault="00806503" w:rsidP="00806503">
            <w:pPr>
              <w:widowControl w:val="0"/>
              <w:autoSpaceDE w:val="0"/>
              <w:autoSpaceDN w:val="0"/>
              <w:adjustRightInd w:val="0"/>
              <w:ind w:hanging="14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Корчуганов</w:t>
            </w:r>
            <w:proofErr w:type="spellEnd"/>
          </w:p>
        </w:tc>
      </w:tr>
    </w:tbl>
    <w:p w:rsidR="000777D4" w:rsidRPr="00C4114F" w:rsidRDefault="000777D4" w:rsidP="00C41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503" w:rsidRDefault="00806503" w:rsidP="00C41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13E" w:rsidRDefault="00F1713E" w:rsidP="00C41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13E" w:rsidRDefault="00F1713E" w:rsidP="00C41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13E" w:rsidRDefault="00F1713E" w:rsidP="00C41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13E" w:rsidRDefault="00F1713E" w:rsidP="00C41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13E" w:rsidRDefault="00F1713E" w:rsidP="00C41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13E" w:rsidRDefault="00F1713E" w:rsidP="00C41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13E" w:rsidRDefault="00F1713E" w:rsidP="00C41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13E" w:rsidRDefault="00F1713E" w:rsidP="00C41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13E" w:rsidRDefault="00F1713E" w:rsidP="00C41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13E" w:rsidRDefault="00F1713E" w:rsidP="00C41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13E" w:rsidRDefault="00F1713E" w:rsidP="00C41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13E" w:rsidRDefault="00F1713E" w:rsidP="00C41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13E" w:rsidRDefault="00F1713E" w:rsidP="00C41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9" w:rsidRDefault="006104C9" w:rsidP="00C41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9" w:rsidRDefault="006104C9" w:rsidP="00C41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9" w:rsidRDefault="006104C9" w:rsidP="00C41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13E" w:rsidRDefault="00F1713E" w:rsidP="00C41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13E" w:rsidRDefault="00F1713E" w:rsidP="00C41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13E" w:rsidRDefault="00F1713E" w:rsidP="00C41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1713E" w:rsidSect="00F17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722"/>
    <w:multiLevelType w:val="hybridMultilevel"/>
    <w:tmpl w:val="4ADEA658"/>
    <w:lvl w:ilvl="0" w:tplc="C80AB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1E036D"/>
    <w:multiLevelType w:val="hybridMultilevel"/>
    <w:tmpl w:val="4512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55E4D"/>
    <w:multiLevelType w:val="hybridMultilevel"/>
    <w:tmpl w:val="D6A05126"/>
    <w:lvl w:ilvl="0" w:tplc="416AF0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B94628"/>
    <w:multiLevelType w:val="hybridMultilevel"/>
    <w:tmpl w:val="7414C5B0"/>
    <w:lvl w:ilvl="0" w:tplc="7AD60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B2A88"/>
    <w:rsid w:val="000462B0"/>
    <w:rsid w:val="000777D4"/>
    <w:rsid w:val="000B3970"/>
    <w:rsid w:val="0013354A"/>
    <w:rsid w:val="00147EC7"/>
    <w:rsid w:val="0015049A"/>
    <w:rsid w:val="001552A8"/>
    <w:rsid w:val="001706B7"/>
    <w:rsid w:val="001942FD"/>
    <w:rsid w:val="001A5983"/>
    <w:rsid w:val="001B007D"/>
    <w:rsid w:val="001C309D"/>
    <w:rsid w:val="001E5398"/>
    <w:rsid w:val="00232DD6"/>
    <w:rsid w:val="002521E0"/>
    <w:rsid w:val="00264EE9"/>
    <w:rsid w:val="002A417F"/>
    <w:rsid w:val="002B3B7A"/>
    <w:rsid w:val="002B4DD4"/>
    <w:rsid w:val="002C7CF1"/>
    <w:rsid w:val="002D679E"/>
    <w:rsid w:val="002E23C5"/>
    <w:rsid w:val="002F3669"/>
    <w:rsid w:val="0032220D"/>
    <w:rsid w:val="00350F6E"/>
    <w:rsid w:val="00374621"/>
    <w:rsid w:val="00392715"/>
    <w:rsid w:val="003A53D6"/>
    <w:rsid w:val="003A6FC9"/>
    <w:rsid w:val="003A7AE3"/>
    <w:rsid w:val="003B2289"/>
    <w:rsid w:val="003C6595"/>
    <w:rsid w:val="003D35CC"/>
    <w:rsid w:val="003E58A9"/>
    <w:rsid w:val="00423219"/>
    <w:rsid w:val="00425FCC"/>
    <w:rsid w:val="004262EB"/>
    <w:rsid w:val="00442485"/>
    <w:rsid w:val="004506B6"/>
    <w:rsid w:val="004814E0"/>
    <w:rsid w:val="00482FF3"/>
    <w:rsid w:val="004830D6"/>
    <w:rsid w:val="004D0E69"/>
    <w:rsid w:val="004D45BC"/>
    <w:rsid w:val="004E1A8C"/>
    <w:rsid w:val="00512EA8"/>
    <w:rsid w:val="00547A1A"/>
    <w:rsid w:val="00554494"/>
    <w:rsid w:val="00572EC7"/>
    <w:rsid w:val="00593FFC"/>
    <w:rsid w:val="005B242A"/>
    <w:rsid w:val="005B367D"/>
    <w:rsid w:val="005C6188"/>
    <w:rsid w:val="005F0D6B"/>
    <w:rsid w:val="006104C9"/>
    <w:rsid w:val="0061073A"/>
    <w:rsid w:val="00641C10"/>
    <w:rsid w:val="006502D7"/>
    <w:rsid w:val="00651889"/>
    <w:rsid w:val="00695174"/>
    <w:rsid w:val="006D012F"/>
    <w:rsid w:val="006D5D50"/>
    <w:rsid w:val="00700F06"/>
    <w:rsid w:val="00712E24"/>
    <w:rsid w:val="00751829"/>
    <w:rsid w:val="00771946"/>
    <w:rsid w:val="007871C8"/>
    <w:rsid w:val="007B4939"/>
    <w:rsid w:val="007D0FA1"/>
    <w:rsid w:val="007D22EC"/>
    <w:rsid w:val="007D770B"/>
    <w:rsid w:val="007F08D2"/>
    <w:rsid w:val="007F7748"/>
    <w:rsid w:val="00806503"/>
    <w:rsid w:val="00831177"/>
    <w:rsid w:val="0083645D"/>
    <w:rsid w:val="008431ED"/>
    <w:rsid w:val="00845FE0"/>
    <w:rsid w:val="00847420"/>
    <w:rsid w:val="0089034C"/>
    <w:rsid w:val="0089067D"/>
    <w:rsid w:val="008A006D"/>
    <w:rsid w:val="008E5BD8"/>
    <w:rsid w:val="008E5E4C"/>
    <w:rsid w:val="00901CC4"/>
    <w:rsid w:val="00922D8C"/>
    <w:rsid w:val="00925474"/>
    <w:rsid w:val="009329C3"/>
    <w:rsid w:val="009610D6"/>
    <w:rsid w:val="00973FAA"/>
    <w:rsid w:val="00982FB1"/>
    <w:rsid w:val="009913DA"/>
    <w:rsid w:val="00993ACD"/>
    <w:rsid w:val="009B2A88"/>
    <w:rsid w:val="009C6707"/>
    <w:rsid w:val="009C71E3"/>
    <w:rsid w:val="009E751D"/>
    <w:rsid w:val="00A02971"/>
    <w:rsid w:val="00A44BA9"/>
    <w:rsid w:val="00A653D1"/>
    <w:rsid w:val="00A77AF2"/>
    <w:rsid w:val="00AA1B6F"/>
    <w:rsid w:val="00AE0327"/>
    <w:rsid w:val="00AF66A4"/>
    <w:rsid w:val="00B168AD"/>
    <w:rsid w:val="00B21DFC"/>
    <w:rsid w:val="00B36E5B"/>
    <w:rsid w:val="00B6324D"/>
    <w:rsid w:val="00B6664B"/>
    <w:rsid w:val="00B92857"/>
    <w:rsid w:val="00BA5935"/>
    <w:rsid w:val="00BC440B"/>
    <w:rsid w:val="00C16378"/>
    <w:rsid w:val="00C336EA"/>
    <w:rsid w:val="00C4114F"/>
    <w:rsid w:val="00C41D88"/>
    <w:rsid w:val="00CB150C"/>
    <w:rsid w:val="00CB7507"/>
    <w:rsid w:val="00CD51BE"/>
    <w:rsid w:val="00CE2BB6"/>
    <w:rsid w:val="00D41558"/>
    <w:rsid w:val="00D607D5"/>
    <w:rsid w:val="00D641DD"/>
    <w:rsid w:val="00DC2661"/>
    <w:rsid w:val="00DD6388"/>
    <w:rsid w:val="00E02F89"/>
    <w:rsid w:val="00E31CFF"/>
    <w:rsid w:val="00E3522E"/>
    <w:rsid w:val="00E61043"/>
    <w:rsid w:val="00EA49D1"/>
    <w:rsid w:val="00EB2615"/>
    <w:rsid w:val="00ED3D7D"/>
    <w:rsid w:val="00EE7E03"/>
    <w:rsid w:val="00EF197D"/>
    <w:rsid w:val="00EF6660"/>
    <w:rsid w:val="00F011B6"/>
    <w:rsid w:val="00F1713E"/>
    <w:rsid w:val="00F337B5"/>
    <w:rsid w:val="00F60807"/>
    <w:rsid w:val="00F623E9"/>
    <w:rsid w:val="00F62429"/>
    <w:rsid w:val="00F624CF"/>
    <w:rsid w:val="00FC4AB2"/>
    <w:rsid w:val="00FD7890"/>
    <w:rsid w:val="00FE6FCF"/>
    <w:rsid w:val="00FF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9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2D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D3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BC440B"/>
    <w:pPr>
      <w:ind w:left="720"/>
      <w:contextualSpacing/>
    </w:pPr>
  </w:style>
  <w:style w:type="table" w:styleId="a7">
    <w:name w:val="Table Grid"/>
    <w:basedOn w:val="a1"/>
    <w:uiPriority w:val="59"/>
    <w:rsid w:val="005B2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171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9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2D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D3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BC440B"/>
    <w:pPr>
      <w:ind w:left="720"/>
      <w:contextualSpacing/>
    </w:pPr>
  </w:style>
  <w:style w:type="table" w:styleId="a7">
    <w:name w:val="Table Grid"/>
    <w:basedOn w:val="a1"/>
    <w:uiPriority w:val="59"/>
    <w:rsid w:val="005B2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171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40666-BE61-4B83-839C-A09EE3B8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65</vt:i4>
      </vt:variant>
    </vt:vector>
  </HeadingPairs>
  <TitlesOfParts>
    <vt:vector size="66" baseType="lpstr">
      <vt:lpstr/>
      <vt:lpstr>    </vt:lpstr>
      <vt:lpstr>    </vt:lpstr>
      <vt:lpstr>    ПАСПОРТ ПОДПРОГРАММЫ 1</vt:lpstr>
      <vt:lpstr>    </vt:lpstr>
      <vt:lpstr>    </vt:lpstr>
      <vt:lpstr>    Подпрограмма 1 направлена на обеспечение выполнения требований законодательства </vt:lpstr>
      <vt:lpstr>    Серьезной проблемой для развития экономики городского округа является ее высокая</vt:lpstr>
      <vt:lpstr>    Основными причинами, вызывающими высокую энергоемкость экономики городского окру</vt:lpstr>
      <vt:lpstr>    значительный физический и моральный износ энергетического оборудования;</vt:lpstr>
      <vt:lpstr>    высокие потери при производстве, передаче и потреблении тепловой и электрической</vt:lpstr>
      <vt:lpstr>    ограниченность бюджетных и иных финансовых средств для внедрения энергосберегающ</vt:lpstr>
      <vt:lpstr>    Уровень износа объектов по производству, передаче и распределению энергетических</vt:lpstr>
      <vt:lpstr>    Следствием износа сетей и оборудования систем водоснабжения и коммунальной энерг</vt:lpstr>
      <vt:lpstr>    В связи с постоянным удорожанием энергоресурсов и постепенной ликвидацией перекр</vt:lpstr>
      <vt:lpstr>    В этих условиях возрастает значение внедрения энергосберегающих технологий, уста</vt:lpstr>
      <vt:lpstr>    Решить проблему повышения энергоэффективности экономики городского округа возмож</vt:lpstr>
      <vt:lpstr>    Использование программно-целевого метода для решения проблем повышения энергетич</vt:lpstr>
      <vt:lpstr>    </vt:lpstr>
      <vt:lpstr>    2. Основные цели, задачи, этапы и сроки реализации Подпрограммы 1</vt:lpstr>
      <vt:lpstr>    </vt:lpstr>
      <vt:lpstr>    Целью Подпрограммы 1 является обеспечение эффективного использования энергетичес</vt:lpstr>
      <vt:lpstr>    Для достижения цели Подпрограммы 1 предусматривается решение следующих задач:</vt:lpstr>
      <vt:lpstr>    Подпрограмма 1 реализуется в один этап с 2015 по 2020 год.</vt:lpstr>
      <vt:lpstr>    </vt:lpstr>
      <vt:lpstr>    3. Целевые индикаторы и показатели, характеризующие  ежегодный ход и итоги реали</vt:lpstr>
      <vt:lpstr>    </vt:lpstr>
      <vt:lpstr>    Перечень показателей (индикаторов), характеризующих ежегодный ход и итоги реализ</vt:lpstr>
      <vt:lpstr>    4. Перечень и характеристика основных мероприятий Подпрограммы 1</vt:lpstr>
      <vt:lpstr>    </vt:lpstr>
      <vt:lpstr>    Для достижения цели и решения задач Подпрограммы 1 предусматривается выполнение </vt:lpstr>
      <vt:lpstr>    В рамках Подпрограммы 1 планируются к выполнению следующие мероприятия (приложен</vt:lpstr>
      <vt:lpstr>    установка приборов учета потребления тепловой энергии на объектах муниципальной </vt:lpstr>
      <vt:lpstr>    установка систем автоматического регулирования потребления тепловой энергии;</vt:lpstr>
      <vt:lpstr>    установка (замена) приборов учета потребления электрической энергии на объектах </vt:lpstr>
      <vt:lpstr>    установка приборов учета потребления холодной воды на объектах муниципальной соб</vt:lpstr>
      <vt:lpstr>    работы технологически и функционально связанные с реализацией программных меропр</vt:lpstr>
      <vt:lpstr>    В случае поступления средств вышестоящего бюджета планируется выполнение следующ</vt:lpstr>
      <vt:lpstr>    разработка проектной документации на установку приборов учета потребления воды н</vt:lpstr>
      <vt:lpstr>    установка приборов учета потребления воды на объектах муниципальной собственност</vt:lpstr>
      <vt:lpstr>    установка систем автоматического регулирования потребления тепловой энергии;</vt:lpstr>
      <vt:lpstr>    мероприятия, определенные по итогам энергетических обследований, проведенных в р</vt:lpstr>
      <vt:lpstr>    мероприятия по реализации пилотных проектов: «Энергоэффективный квартал», «Энерг</vt:lpstr>
      <vt:lpstr>    </vt:lpstr>
      <vt:lpstr>    5. Источники финансирования Подпрограммы 1  с распределением по годам и объемам,</vt:lpstr>
      <vt:lpstr>    </vt:lpstr>
      <vt:lpstr>    Общий объем финансирования Подпрограммы 1 за счет средств бюджета городского окр</vt:lpstr>
      <vt:lpstr>    Расходное обязательство, возникающее на основании настоящего постановления, испо</vt:lpstr>
      <vt:lpstr>    Кроме того, возможно поступление средств бюджета Самарской области в рамках госу</vt:lpstr>
      <vt:lpstr>    Обоснованием объема ресурсного обеспечения мероприятий Подпрограммы 1 является с</vt:lpstr>
      <vt:lpstr>    </vt:lpstr>
      <vt:lpstr>    6. Оценка социально-экономической эффективности от реализации мероприятий Подпро</vt:lpstr>
      <vt:lpstr>    Подпрограмма 1 направлена на обеспечение экономии энергетических ресурсов и сокр</vt:lpstr>
      <vt:lpstr>    обеспечить учет энергетических ресурсов, потребляемых муниципальными учреждениям</vt:lpstr>
      <vt:lpstr>    снизить расходы бюджета городского округа на оплату энергетических ресурсов, пот</vt:lpstr>
      <vt:lpstr>    уменьшить техногенную нагрузку на окружающую среду.</vt:lpstr>
      <vt:lpstr>    Реализация программных мероприятий не повлечет за собой негативных экологических</vt:lpstr>
      <vt:lpstr>    Основным критерием оценки социально-экономической эффективности Подпрограммы 1 я</vt:lpstr>
      <vt:lpstr>    Оценка эффективности Подпрограммы 1 осуществляется путем сопоставления плановых </vt:lpstr>
      <vt:lpstr>    Реализация программных мероприятий позволит добиться следующих социальных, эконо</vt:lpstr>
      <vt:lpstr>    обеспечение экономии ресурсов и сокращения расходов на энергоресурсы муниципальн</vt:lpstr>
      <vt:lpstr>    повышение эффективности использования топливно-энергетических ресурсов, расширен</vt:lpstr>
      <vt:lpstr>    улучшение экологической обстановки.</vt:lpstr>
      <vt:lpstr>    7. Механизм реализации Подпрограммы 1</vt:lpstr>
      <vt:lpstr>    Департамент жилищно-коммунального хозяйства Администрации городского округа Сама</vt:lpstr>
      <vt:lpstr>    </vt:lpstr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</dc:creator>
  <cp:lastModifiedBy>Цицулина Вера Викторовна</cp:lastModifiedBy>
  <cp:revision>13</cp:revision>
  <cp:lastPrinted>2015-12-28T05:30:00Z</cp:lastPrinted>
  <dcterms:created xsi:type="dcterms:W3CDTF">2015-12-21T07:54:00Z</dcterms:created>
  <dcterms:modified xsi:type="dcterms:W3CDTF">2015-12-28T05:31:00Z</dcterms:modified>
</cp:coreProperties>
</file>